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F5" w:rsidRDefault="003923F5" w:rsidP="003923F5">
      <w:pPr>
        <w:rPr>
          <w:rFonts w:eastAsia="方正小标宋简体"/>
          <w:color w:val="000000"/>
          <w:sz w:val="44"/>
          <w:szCs w:val="32"/>
        </w:rPr>
      </w:pPr>
      <w:bookmarkStart w:id="0" w:name="_GoBack"/>
      <w:bookmarkEnd w:id="0"/>
      <w:r>
        <w:rPr>
          <w:rFonts w:eastAsia="黑体" w:cs="黑体" w:hint="eastAsia"/>
          <w:sz w:val="32"/>
          <w:szCs w:val="32"/>
          <w:lang w:bidi="ar"/>
        </w:rPr>
        <w:t>附件</w:t>
      </w:r>
      <w:r>
        <w:rPr>
          <w:rFonts w:eastAsia="黑体" w:cs="黑体" w:hint="eastAsia"/>
          <w:sz w:val="32"/>
          <w:szCs w:val="32"/>
          <w:lang w:bidi="ar"/>
        </w:rPr>
        <w:t>1</w:t>
      </w:r>
    </w:p>
    <w:p w:rsidR="003923F5" w:rsidRDefault="003923F5" w:rsidP="003923F5">
      <w:pPr>
        <w:pStyle w:val="paragraph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32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32"/>
        </w:rPr>
        <w:t>202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32"/>
        </w:rPr>
        <w:t>4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32"/>
        </w:rPr>
        <w:t>药品</w:t>
      </w:r>
      <w:proofErr w:type="gramStart"/>
      <w:r>
        <w:rPr>
          <w:rFonts w:ascii="Times New Roman" w:eastAsia="方正小标宋简体" w:hAnsi="Times New Roman" w:cs="Times New Roman" w:hint="eastAsia"/>
          <w:color w:val="000000"/>
          <w:sz w:val="44"/>
          <w:szCs w:val="32"/>
        </w:rPr>
        <w:t>数智发展</w:t>
      </w:r>
      <w:proofErr w:type="gramEnd"/>
      <w:r>
        <w:rPr>
          <w:rFonts w:ascii="Times New Roman" w:eastAsia="方正小标宋简体" w:hAnsi="Times New Roman" w:cs="Times New Roman" w:hint="eastAsia"/>
          <w:color w:val="000000"/>
          <w:sz w:val="44"/>
          <w:szCs w:val="32"/>
        </w:rPr>
        <w:t>大会议程</w:t>
      </w:r>
    </w:p>
    <w:p w:rsidR="003923F5" w:rsidRDefault="003923F5" w:rsidP="003923F5">
      <w:pPr>
        <w:pStyle w:val="paragraph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32"/>
        </w:rPr>
      </w:pP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5265"/>
        <w:gridCol w:w="2736"/>
      </w:tblGrid>
      <w:tr w:rsidR="003923F5" w:rsidTr="00D4633E">
        <w:trPr>
          <w:trHeight w:val="513"/>
          <w:jc w:val="center"/>
        </w:trPr>
        <w:tc>
          <w:tcPr>
            <w:tcW w:w="93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ind w:firstLine="422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</w:rPr>
              <w:t>大会主会（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</w:rPr>
              <w:t>10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</w:rPr>
              <w:t>17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日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</w:rPr>
              <w:t>）</w:t>
            </w:r>
          </w:p>
        </w:tc>
      </w:tr>
      <w:tr w:rsidR="003923F5" w:rsidTr="00D4633E">
        <w:trPr>
          <w:trHeight w:val="474"/>
          <w:jc w:val="center"/>
        </w:trPr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5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1"/>
                <w:szCs w:val="21"/>
              </w:rPr>
              <w:t>主题</w:t>
            </w: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1"/>
                <w:szCs w:val="21"/>
              </w:rPr>
              <w:t>发言人</w:t>
            </w:r>
          </w:p>
        </w:tc>
      </w:tr>
      <w:tr w:rsidR="003923F5" w:rsidTr="00D4633E">
        <w:trPr>
          <w:trHeight w:val="374"/>
          <w:jc w:val="center"/>
        </w:trPr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9: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0-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9: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52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领导致辞</w:t>
            </w: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国家药监局领导</w:t>
            </w:r>
          </w:p>
        </w:tc>
      </w:tr>
      <w:tr w:rsidR="003923F5" w:rsidTr="00D4633E">
        <w:trPr>
          <w:trHeight w:val="373"/>
          <w:jc w:val="center"/>
        </w:trPr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9: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9: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20</w:t>
            </w:r>
          </w:p>
        </w:tc>
        <w:tc>
          <w:tcPr>
            <w:tcW w:w="52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青岛市政府领导</w:t>
            </w:r>
          </w:p>
        </w:tc>
      </w:tr>
      <w:tr w:rsidR="003923F5" w:rsidTr="00D4633E">
        <w:trPr>
          <w:trHeight w:val="465"/>
          <w:jc w:val="center"/>
        </w:trPr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9: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0-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9: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30</w:t>
            </w:r>
          </w:p>
        </w:tc>
        <w:tc>
          <w:tcPr>
            <w:tcW w:w="80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智慧监管典型案例发布仪式</w:t>
            </w:r>
          </w:p>
        </w:tc>
      </w:tr>
      <w:tr w:rsidR="003923F5" w:rsidTr="00D4633E">
        <w:trPr>
          <w:trHeight w:val="468"/>
          <w:jc w:val="center"/>
        </w:trPr>
        <w:tc>
          <w:tcPr>
            <w:tcW w:w="1346" w:type="dxa"/>
            <w:vAlign w:val="center"/>
          </w:tcPr>
          <w:p w:rsidR="003923F5" w:rsidRDefault="003923F5" w:rsidP="00D4633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09:30-09:40</w:t>
            </w:r>
          </w:p>
        </w:tc>
        <w:tc>
          <w:tcPr>
            <w:tcW w:w="80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第二批智慧监管示范项目发布仪式</w:t>
            </w:r>
          </w:p>
        </w:tc>
      </w:tr>
      <w:tr w:rsidR="003923F5" w:rsidTr="00D4633E">
        <w:trPr>
          <w:trHeight w:val="514"/>
          <w:jc w:val="center"/>
        </w:trPr>
        <w:tc>
          <w:tcPr>
            <w:tcW w:w="1346" w:type="dxa"/>
            <w:vAlign w:val="center"/>
          </w:tcPr>
          <w:p w:rsidR="003923F5" w:rsidRDefault="003923F5" w:rsidP="00D4633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09:40-09:50</w:t>
            </w:r>
          </w:p>
        </w:tc>
        <w:tc>
          <w:tcPr>
            <w:tcW w:w="80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2023</w:t>
            </w:r>
            <w:r>
              <w:rPr>
                <w:rFonts w:eastAsia="仿宋_GB2312" w:hint="eastAsia"/>
                <w:kern w:val="0"/>
                <w:szCs w:val="21"/>
              </w:rPr>
              <w:t>年人口健康“共享杯”大赛天翼药学专项奖发布</w:t>
            </w:r>
          </w:p>
          <w:p w:rsidR="003923F5" w:rsidRDefault="003923F5" w:rsidP="00D4633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暨</w:t>
            </w:r>
            <w:r>
              <w:rPr>
                <w:rFonts w:eastAsia="仿宋_GB2312" w:hint="eastAsia"/>
                <w:kern w:val="0"/>
                <w:szCs w:val="21"/>
              </w:rPr>
              <w:t>2024</w:t>
            </w:r>
            <w:r>
              <w:rPr>
                <w:rFonts w:eastAsia="仿宋_GB2312" w:hint="eastAsia"/>
                <w:kern w:val="0"/>
                <w:szCs w:val="21"/>
              </w:rPr>
              <w:t>年大赛药学指定题目发布</w:t>
            </w:r>
          </w:p>
        </w:tc>
      </w:tr>
      <w:tr w:rsidR="003923F5" w:rsidTr="00D4633E">
        <w:trPr>
          <w:trHeight w:val="398"/>
          <w:jc w:val="center"/>
        </w:trPr>
        <w:tc>
          <w:tcPr>
            <w:tcW w:w="93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ind w:firstLine="422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</w:rPr>
              <w:t>主题演讲（上午）</w:t>
            </w:r>
          </w:p>
        </w:tc>
      </w:tr>
      <w:tr w:rsidR="003923F5" w:rsidTr="00D4633E">
        <w:trPr>
          <w:trHeight w:val="391"/>
          <w:jc w:val="center"/>
        </w:trPr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5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1"/>
                <w:szCs w:val="21"/>
              </w:rPr>
              <w:t>主题</w:t>
            </w: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1"/>
                <w:szCs w:val="21"/>
              </w:rPr>
              <w:t>发言人</w:t>
            </w:r>
          </w:p>
        </w:tc>
      </w:tr>
      <w:tr w:rsidR="003923F5" w:rsidTr="00D4633E">
        <w:trPr>
          <w:trHeight w:val="586"/>
          <w:jc w:val="center"/>
        </w:trPr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00</w:t>
            </w:r>
            <w:r>
              <w:rPr>
                <w:color w:val="000000"/>
                <w:szCs w:val="21"/>
              </w:rPr>
              <w:t>-1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5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jc w:val="center"/>
              <w:rPr>
                <w:rFonts w:eastAsia="仿宋_GB2312" w:cstheme="minorBidi"/>
                <w:color w:val="000000"/>
                <w:kern w:val="0"/>
                <w:szCs w:val="21"/>
              </w:rPr>
            </w:pPr>
            <w:r>
              <w:rPr>
                <w:rFonts w:eastAsia="仿宋_GB2312" w:cstheme="minorBidi" w:hint="eastAsia"/>
                <w:color w:val="000000"/>
                <w:kern w:val="0"/>
                <w:szCs w:val="21"/>
              </w:rPr>
              <w:t>全面推进智慧药品检验工作水平</w:t>
            </w: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jc w:val="center"/>
              <w:rPr>
                <w:rFonts w:eastAsia="仿宋_GB2312" w:cstheme="minorBidi"/>
                <w:color w:val="000000"/>
                <w:kern w:val="0"/>
                <w:szCs w:val="21"/>
              </w:rPr>
            </w:pPr>
            <w:r>
              <w:rPr>
                <w:rFonts w:eastAsia="仿宋_GB2312" w:cstheme="minorBidi" w:hint="eastAsia"/>
                <w:color w:val="000000"/>
                <w:kern w:val="0"/>
                <w:szCs w:val="21"/>
              </w:rPr>
              <w:t>中检院</w:t>
            </w:r>
          </w:p>
        </w:tc>
      </w:tr>
      <w:tr w:rsidR="003923F5" w:rsidTr="00D4633E">
        <w:trPr>
          <w:trHeight w:val="466"/>
          <w:jc w:val="center"/>
        </w:trPr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-1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40</w:t>
            </w:r>
          </w:p>
        </w:tc>
        <w:tc>
          <w:tcPr>
            <w:tcW w:w="5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 w:cs="仿宋_GB2312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1"/>
                <w:szCs w:val="21"/>
              </w:rPr>
              <w:t>信息化有效提升药品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sz w:val="21"/>
                <w:szCs w:val="21"/>
              </w:rPr>
              <w:t>审评审批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sz w:val="21"/>
                <w:szCs w:val="21"/>
              </w:rPr>
              <w:t>效能</w:t>
            </w: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jc w:val="center"/>
              <w:rPr>
                <w:rFonts w:eastAsia="仿宋_GB2312" w:cstheme="minorBidi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 w:cstheme="minorBidi" w:hint="eastAsia"/>
                <w:color w:val="000000"/>
                <w:kern w:val="0"/>
                <w:szCs w:val="21"/>
              </w:rPr>
              <w:t>药审中心</w:t>
            </w:r>
            <w:proofErr w:type="gramEnd"/>
          </w:p>
        </w:tc>
      </w:tr>
      <w:tr w:rsidR="003923F5" w:rsidTr="00D4633E">
        <w:trPr>
          <w:trHeight w:val="521"/>
          <w:jc w:val="center"/>
        </w:trPr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00</w:t>
            </w:r>
            <w:r>
              <w:rPr>
                <w:color w:val="000000"/>
                <w:szCs w:val="21"/>
              </w:rPr>
              <w:t>-1</w:t>
            </w:r>
            <w:r>
              <w:rPr>
                <w:rFonts w:hint="eastAsia"/>
                <w:color w:val="000000"/>
                <w:szCs w:val="21"/>
              </w:rPr>
              <w:t>1:20</w:t>
            </w:r>
          </w:p>
        </w:tc>
        <w:tc>
          <w:tcPr>
            <w:tcW w:w="5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 w:cs="仿宋_GB2312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1"/>
                <w:szCs w:val="21"/>
              </w:rPr>
              <w:t>稳步提升智慧检查综合能力建设</w:t>
            </w: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jc w:val="center"/>
              <w:rPr>
                <w:rFonts w:eastAsia="仿宋_GB2312" w:cstheme="minorBidi"/>
                <w:color w:val="000000"/>
                <w:kern w:val="0"/>
                <w:szCs w:val="21"/>
              </w:rPr>
            </w:pPr>
            <w:r>
              <w:rPr>
                <w:rFonts w:eastAsia="仿宋_GB2312" w:cstheme="minorBidi" w:hint="eastAsia"/>
                <w:color w:val="000000"/>
                <w:kern w:val="0"/>
                <w:szCs w:val="21"/>
              </w:rPr>
              <w:t>核查中心</w:t>
            </w:r>
          </w:p>
        </w:tc>
      </w:tr>
      <w:tr w:rsidR="003923F5" w:rsidTr="00D4633E">
        <w:trPr>
          <w:trHeight w:val="521"/>
          <w:jc w:val="center"/>
        </w:trPr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-1</w:t>
            </w:r>
            <w:r>
              <w:rPr>
                <w:rFonts w:hint="eastAsia"/>
                <w:color w:val="000000"/>
                <w:szCs w:val="21"/>
              </w:rPr>
              <w:t>1:40</w:t>
            </w:r>
          </w:p>
        </w:tc>
        <w:tc>
          <w:tcPr>
            <w:tcW w:w="5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 w:cs="仿宋_GB2312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1"/>
                <w:szCs w:val="21"/>
              </w:rPr>
              <w:t>药品不良反应监测智能化水平不断提升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jc w:val="center"/>
              <w:rPr>
                <w:rFonts w:eastAsia="仿宋_GB2312" w:cstheme="minorBidi"/>
                <w:color w:val="000000"/>
                <w:kern w:val="0"/>
                <w:szCs w:val="21"/>
              </w:rPr>
            </w:pPr>
            <w:r>
              <w:rPr>
                <w:rFonts w:eastAsia="仿宋_GB2312" w:cstheme="minorBidi" w:hint="eastAsia"/>
                <w:color w:val="000000"/>
                <w:kern w:val="0"/>
                <w:szCs w:val="21"/>
              </w:rPr>
              <w:t>评价中心</w:t>
            </w:r>
          </w:p>
        </w:tc>
      </w:tr>
      <w:tr w:rsidR="003923F5" w:rsidTr="00D4633E">
        <w:trPr>
          <w:trHeight w:val="521"/>
          <w:jc w:val="center"/>
        </w:trPr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40</w:t>
            </w:r>
            <w:r>
              <w:rPr>
                <w:color w:val="000000"/>
                <w:szCs w:val="21"/>
              </w:rPr>
              <w:t>-1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00</w:t>
            </w:r>
          </w:p>
        </w:tc>
        <w:tc>
          <w:tcPr>
            <w:tcW w:w="5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 w:cs="仿宋_GB2312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1"/>
                <w:szCs w:val="21"/>
              </w:rPr>
              <w:t>智能化审评助力医疗器械产业高质量发展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jc w:val="center"/>
              <w:rPr>
                <w:rFonts w:eastAsia="仿宋_GB2312" w:cstheme="minorBidi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 w:cstheme="minorBidi" w:hint="eastAsia"/>
                <w:color w:val="000000"/>
                <w:kern w:val="0"/>
                <w:szCs w:val="21"/>
              </w:rPr>
              <w:t>器审中心</w:t>
            </w:r>
            <w:proofErr w:type="gramEnd"/>
          </w:p>
        </w:tc>
      </w:tr>
      <w:tr w:rsidR="003923F5" w:rsidTr="00D4633E">
        <w:trPr>
          <w:trHeight w:val="521"/>
          <w:jc w:val="center"/>
        </w:trPr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00</w:t>
            </w:r>
            <w:r>
              <w:rPr>
                <w:color w:val="000000"/>
                <w:szCs w:val="21"/>
              </w:rPr>
              <w:t>-1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5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舆情全域监测助力药品科学监管</w:t>
            </w: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jc w:val="center"/>
              <w:rPr>
                <w:rFonts w:eastAsia="仿宋_GB2312" w:cstheme="minorBidi"/>
                <w:color w:val="000000"/>
                <w:kern w:val="0"/>
                <w:szCs w:val="21"/>
              </w:rPr>
            </w:pPr>
            <w:r>
              <w:rPr>
                <w:rFonts w:eastAsia="仿宋_GB2312" w:cstheme="minorBidi" w:hint="eastAsia"/>
                <w:color w:val="000000"/>
                <w:kern w:val="0"/>
                <w:szCs w:val="21"/>
              </w:rPr>
              <w:t>传媒集团</w:t>
            </w:r>
          </w:p>
        </w:tc>
      </w:tr>
      <w:tr w:rsidR="003923F5" w:rsidTr="00D4633E">
        <w:trPr>
          <w:trHeight w:val="543"/>
          <w:jc w:val="center"/>
        </w:trPr>
        <w:tc>
          <w:tcPr>
            <w:tcW w:w="93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ind w:firstLine="422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</w:rPr>
              <w:t>主题演讲（下午）</w:t>
            </w:r>
          </w:p>
        </w:tc>
      </w:tr>
      <w:tr w:rsidR="003923F5" w:rsidTr="00D4633E">
        <w:trPr>
          <w:trHeight w:val="499"/>
          <w:jc w:val="center"/>
        </w:trPr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5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1"/>
                <w:szCs w:val="21"/>
              </w:rPr>
              <w:t>主题</w:t>
            </w: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1"/>
                <w:szCs w:val="21"/>
              </w:rPr>
              <w:t>发言人</w:t>
            </w:r>
          </w:p>
        </w:tc>
      </w:tr>
      <w:tr w:rsidR="003923F5" w:rsidTr="00D4633E">
        <w:trPr>
          <w:trHeight w:val="573"/>
          <w:jc w:val="center"/>
        </w:trPr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14:00-14:10</w:t>
            </w:r>
          </w:p>
        </w:tc>
        <w:tc>
          <w:tcPr>
            <w:tcW w:w="5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领导开场致辞</w:t>
            </w: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国家药监局信息中心领导</w:t>
            </w:r>
          </w:p>
        </w:tc>
      </w:tr>
      <w:tr w:rsidR="003923F5" w:rsidTr="00D4633E">
        <w:trPr>
          <w:trHeight w:val="573"/>
          <w:jc w:val="center"/>
        </w:trPr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14:10-14:25</w:t>
            </w:r>
          </w:p>
        </w:tc>
        <w:tc>
          <w:tcPr>
            <w:tcW w:w="5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基于医疗数据的药品监管应用场景决策支持系统</w:t>
            </w: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北京市药监局</w:t>
            </w:r>
          </w:p>
        </w:tc>
      </w:tr>
      <w:tr w:rsidR="003923F5" w:rsidTr="00D4633E">
        <w:trPr>
          <w:trHeight w:val="573"/>
          <w:jc w:val="center"/>
        </w:trPr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14:25-14:40</w:t>
            </w:r>
          </w:p>
        </w:tc>
        <w:tc>
          <w:tcPr>
            <w:tcW w:w="5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“两品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械”安全信用档案系统</w:t>
            </w: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辽宁省药监局</w:t>
            </w:r>
          </w:p>
        </w:tc>
      </w:tr>
      <w:tr w:rsidR="003923F5" w:rsidTr="00D4633E">
        <w:trPr>
          <w:trHeight w:val="573"/>
          <w:jc w:val="center"/>
        </w:trPr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14:40-14:55</w:t>
            </w:r>
          </w:p>
        </w:tc>
        <w:tc>
          <w:tcPr>
            <w:tcW w:w="5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基于人工智能的药品智慧审批系统</w:t>
            </w: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江苏省药监局</w:t>
            </w:r>
          </w:p>
        </w:tc>
      </w:tr>
      <w:tr w:rsidR="003923F5" w:rsidTr="00D4633E">
        <w:trPr>
          <w:trHeight w:val="573"/>
          <w:jc w:val="center"/>
        </w:trPr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14:55-15:10</w:t>
            </w:r>
          </w:p>
        </w:tc>
        <w:tc>
          <w:tcPr>
            <w:tcW w:w="5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药品安全智慧监管“千里眼工程”</w:t>
            </w: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河南省药监局</w:t>
            </w:r>
          </w:p>
        </w:tc>
      </w:tr>
      <w:tr w:rsidR="003923F5" w:rsidTr="00D4633E">
        <w:trPr>
          <w:trHeight w:val="579"/>
          <w:jc w:val="center"/>
        </w:trPr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15:10-15:25</w:t>
            </w:r>
          </w:p>
        </w:tc>
        <w:tc>
          <w:tcPr>
            <w:tcW w:w="5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倾力发展新质生产力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加速智慧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监管数智化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转型</w:t>
            </w: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中国移动通信集团有限公司</w:t>
            </w:r>
          </w:p>
        </w:tc>
      </w:tr>
      <w:tr w:rsidR="003923F5" w:rsidTr="00D4633E">
        <w:trPr>
          <w:trHeight w:val="579"/>
          <w:jc w:val="center"/>
        </w:trPr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lastRenderedPageBreak/>
              <w:t>15:25-15:40</w:t>
            </w:r>
          </w:p>
        </w:tc>
        <w:tc>
          <w:tcPr>
            <w:tcW w:w="5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新质生产力提升药品监管效能的探讨</w:t>
            </w:r>
          </w:p>
        </w:tc>
        <w:tc>
          <w:tcPr>
            <w:tcW w:w="2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中国电信集团有限公司</w:t>
            </w:r>
          </w:p>
        </w:tc>
      </w:tr>
      <w:tr w:rsidR="003923F5" w:rsidTr="00D4633E">
        <w:trPr>
          <w:trHeight w:val="579"/>
          <w:jc w:val="center"/>
        </w:trPr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15:40-15:55</w:t>
            </w:r>
          </w:p>
        </w:tc>
        <w:tc>
          <w:tcPr>
            <w:tcW w:w="5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合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规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筑牢底线，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数智创新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模式</w:t>
            </w: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国药数科有限公司</w:t>
            </w:r>
          </w:p>
        </w:tc>
      </w:tr>
      <w:tr w:rsidR="003923F5" w:rsidTr="00D4633E">
        <w:trPr>
          <w:trHeight w:val="579"/>
          <w:jc w:val="center"/>
        </w:trPr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15:55-16:10</w:t>
            </w:r>
          </w:p>
        </w:tc>
        <w:tc>
          <w:tcPr>
            <w:tcW w:w="5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数•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聚发展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智•赢未来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—数据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赋能“智慧”药监</w:t>
            </w: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东软集团股份有限公司</w:t>
            </w:r>
          </w:p>
        </w:tc>
      </w:tr>
      <w:tr w:rsidR="003923F5" w:rsidTr="00D4633E">
        <w:trPr>
          <w:trHeight w:val="579"/>
          <w:jc w:val="center"/>
        </w:trPr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16:10-16:25</w:t>
            </w:r>
          </w:p>
        </w:tc>
        <w:tc>
          <w:tcPr>
            <w:tcW w:w="5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拓展追溯价值，赋能医药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流通数智化</w:t>
            </w:r>
            <w:proofErr w:type="gramEnd"/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阿里健康</w:t>
            </w:r>
          </w:p>
        </w:tc>
      </w:tr>
      <w:tr w:rsidR="003923F5" w:rsidTr="00D4633E">
        <w:trPr>
          <w:trHeight w:val="579"/>
          <w:jc w:val="center"/>
        </w:trPr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16:25-16:40</w:t>
            </w:r>
          </w:p>
        </w:tc>
        <w:tc>
          <w:tcPr>
            <w:tcW w:w="5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人工智能在智慧监管领域的探索与实践</w:t>
            </w: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北京数衍科技有限公司</w:t>
            </w:r>
          </w:p>
        </w:tc>
      </w:tr>
      <w:tr w:rsidR="003923F5" w:rsidTr="00D4633E">
        <w:trPr>
          <w:trHeight w:val="579"/>
          <w:jc w:val="center"/>
        </w:trPr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16:40-16:55</w:t>
            </w:r>
          </w:p>
        </w:tc>
        <w:tc>
          <w:tcPr>
            <w:tcW w:w="5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数字赋能三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医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协同治理，智慧监管推动产业创新发展</w:t>
            </w: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国新健康保障服务有限公司</w:t>
            </w:r>
          </w:p>
        </w:tc>
      </w:tr>
      <w:tr w:rsidR="003923F5" w:rsidTr="00D4633E">
        <w:trPr>
          <w:trHeight w:val="715"/>
          <w:jc w:val="center"/>
        </w:trPr>
        <w:tc>
          <w:tcPr>
            <w:tcW w:w="93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主题交流活动（晚上）</w:t>
            </w:r>
          </w:p>
        </w:tc>
      </w:tr>
      <w:tr w:rsidR="003923F5" w:rsidTr="00D4633E">
        <w:trPr>
          <w:trHeight w:val="667"/>
          <w:jc w:val="center"/>
        </w:trPr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18:00-20:00</w:t>
            </w:r>
          </w:p>
        </w:tc>
        <w:tc>
          <w:tcPr>
            <w:tcW w:w="5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数据要素如何赋能药品产业发展</w:t>
            </w: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北京太极信息系统技术有限公司</w:t>
            </w:r>
          </w:p>
          <w:p w:rsidR="003923F5" w:rsidRDefault="003923F5" w:rsidP="00D4633E">
            <w:pPr>
              <w:widowControl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szCs w:val="21"/>
              </w:rPr>
              <w:t>中电云计算技术</w:t>
            </w:r>
            <w:proofErr w:type="gramEnd"/>
            <w:r>
              <w:rPr>
                <w:rFonts w:eastAsia="仿宋_GB2312"/>
                <w:color w:val="000000"/>
                <w:szCs w:val="21"/>
              </w:rPr>
              <w:t>有限公司</w:t>
            </w:r>
          </w:p>
        </w:tc>
      </w:tr>
    </w:tbl>
    <w:p w:rsidR="003923F5" w:rsidRDefault="003923F5" w:rsidP="003923F5">
      <w:pPr>
        <w:pStyle w:val="paragraph"/>
        <w:spacing w:before="0" w:beforeAutospacing="0" w:after="0" w:afterAutospacing="0" w:line="560" w:lineRule="exact"/>
        <w:jc w:val="both"/>
        <w:rPr>
          <w:rFonts w:ascii="Times New Roman" w:eastAsia="方正小标宋简体" w:hAnsi="Times New Roman" w:cs="Times New Roman"/>
          <w:color w:val="000000"/>
          <w:sz w:val="44"/>
          <w:szCs w:val="32"/>
        </w:rPr>
      </w:pPr>
    </w:p>
    <w:p w:rsidR="003923F5" w:rsidRDefault="003923F5" w:rsidP="003923F5">
      <w:pPr>
        <w:pStyle w:val="paragraph"/>
        <w:spacing w:before="0" w:beforeAutospacing="0" w:after="0" w:afterAutospacing="0" w:line="560" w:lineRule="exact"/>
        <w:jc w:val="both"/>
        <w:rPr>
          <w:rFonts w:ascii="Times New Roman" w:eastAsia="方正小标宋简体" w:hAnsi="Times New Roman" w:cs="Times New Roman"/>
          <w:color w:val="000000"/>
          <w:sz w:val="44"/>
          <w:szCs w:val="32"/>
        </w:rPr>
      </w:pPr>
    </w:p>
    <w:p w:rsidR="003923F5" w:rsidRDefault="003923F5" w:rsidP="003923F5">
      <w:pPr>
        <w:pStyle w:val="paragraph"/>
        <w:spacing w:before="0" w:beforeAutospacing="0" w:after="0" w:afterAutospacing="0" w:line="560" w:lineRule="exact"/>
        <w:jc w:val="both"/>
        <w:rPr>
          <w:rFonts w:ascii="Times New Roman" w:eastAsia="方正小标宋简体" w:hAnsi="Times New Roman" w:cs="Times New Roman"/>
          <w:color w:val="000000"/>
          <w:sz w:val="44"/>
          <w:szCs w:val="32"/>
        </w:rPr>
      </w:pPr>
    </w:p>
    <w:p w:rsidR="003923F5" w:rsidRDefault="003923F5" w:rsidP="003923F5">
      <w:pPr>
        <w:pStyle w:val="paragraph"/>
        <w:spacing w:before="0" w:beforeAutospacing="0" w:after="0" w:afterAutospacing="0" w:line="560" w:lineRule="exact"/>
        <w:jc w:val="both"/>
        <w:rPr>
          <w:rFonts w:ascii="Times New Roman" w:eastAsia="方正小标宋简体" w:hAnsi="Times New Roman" w:cs="Times New Roman"/>
          <w:color w:val="000000"/>
          <w:sz w:val="44"/>
          <w:szCs w:val="32"/>
        </w:rPr>
      </w:pPr>
    </w:p>
    <w:p w:rsidR="003923F5" w:rsidRDefault="003923F5" w:rsidP="003923F5">
      <w:pPr>
        <w:pStyle w:val="paragraph"/>
        <w:spacing w:before="0" w:beforeAutospacing="0" w:after="0" w:afterAutospacing="0" w:line="560" w:lineRule="exact"/>
        <w:jc w:val="both"/>
        <w:rPr>
          <w:rFonts w:ascii="Times New Roman" w:eastAsia="方正小标宋简体" w:hAnsi="Times New Roman" w:cs="Times New Roman"/>
          <w:color w:val="000000"/>
          <w:sz w:val="44"/>
          <w:szCs w:val="32"/>
        </w:rPr>
      </w:pPr>
    </w:p>
    <w:p w:rsidR="003923F5" w:rsidRDefault="003923F5" w:rsidP="003923F5">
      <w:pPr>
        <w:pStyle w:val="paragraph"/>
        <w:spacing w:before="0" w:beforeAutospacing="0" w:after="0" w:afterAutospacing="0" w:line="560" w:lineRule="exact"/>
        <w:jc w:val="both"/>
        <w:rPr>
          <w:rFonts w:ascii="Times New Roman" w:eastAsia="方正小标宋简体" w:hAnsi="Times New Roman" w:cs="Times New Roman"/>
          <w:color w:val="000000"/>
          <w:sz w:val="44"/>
          <w:szCs w:val="32"/>
        </w:rPr>
      </w:pPr>
    </w:p>
    <w:p w:rsidR="003923F5" w:rsidRDefault="003923F5" w:rsidP="003923F5">
      <w:pPr>
        <w:pStyle w:val="paragraph"/>
        <w:spacing w:before="0" w:beforeAutospacing="0" w:after="0" w:afterAutospacing="0" w:line="560" w:lineRule="exact"/>
        <w:jc w:val="both"/>
        <w:rPr>
          <w:rFonts w:ascii="Times New Roman" w:eastAsia="方正小标宋简体" w:hAnsi="Times New Roman" w:cs="Times New Roman"/>
          <w:color w:val="000000"/>
          <w:sz w:val="44"/>
          <w:szCs w:val="32"/>
        </w:rPr>
      </w:pPr>
    </w:p>
    <w:p w:rsidR="003923F5" w:rsidRDefault="003923F5" w:rsidP="003923F5">
      <w:pPr>
        <w:pStyle w:val="paragraph"/>
        <w:spacing w:before="0" w:beforeAutospacing="0" w:after="0" w:afterAutospacing="0" w:line="560" w:lineRule="exact"/>
        <w:jc w:val="both"/>
        <w:rPr>
          <w:rFonts w:ascii="Times New Roman" w:eastAsia="方正小标宋简体" w:hAnsi="Times New Roman" w:cs="Times New Roman"/>
          <w:color w:val="000000"/>
          <w:sz w:val="44"/>
          <w:szCs w:val="32"/>
        </w:rPr>
      </w:pPr>
    </w:p>
    <w:p w:rsidR="003923F5" w:rsidRDefault="003923F5" w:rsidP="003923F5">
      <w:pPr>
        <w:pStyle w:val="paragraph"/>
        <w:spacing w:before="0" w:beforeAutospacing="0" w:after="0" w:afterAutospacing="0" w:line="560" w:lineRule="exact"/>
        <w:jc w:val="both"/>
        <w:rPr>
          <w:rFonts w:ascii="Times New Roman" w:eastAsia="方正小标宋简体" w:hAnsi="Times New Roman" w:cs="Times New Roman"/>
          <w:color w:val="000000"/>
          <w:sz w:val="44"/>
          <w:szCs w:val="32"/>
        </w:rPr>
      </w:pPr>
    </w:p>
    <w:p w:rsidR="003923F5" w:rsidRDefault="003923F5" w:rsidP="003923F5">
      <w:pPr>
        <w:pStyle w:val="paragraph"/>
        <w:spacing w:before="0" w:beforeAutospacing="0" w:after="0" w:afterAutospacing="0" w:line="560" w:lineRule="exact"/>
        <w:jc w:val="both"/>
        <w:rPr>
          <w:rFonts w:ascii="Times New Roman" w:eastAsia="方正小标宋简体" w:hAnsi="Times New Roman" w:cs="Times New Roman"/>
          <w:color w:val="000000"/>
          <w:sz w:val="44"/>
          <w:szCs w:val="32"/>
        </w:rPr>
      </w:pPr>
    </w:p>
    <w:p w:rsidR="003923F5" w:rsidRDefault="003923F5" w:rsidP="003923F5">
      <w:pPr>
        <w:pStyle w:val="paragraph"/>
        <w:spacing w:before="0" w:beforeAutospacing="0" w:after="0" w:afterAutospacing="0" w:line="560" w:lineRule="exact"/>
        <w:jc w:val="both"/>
        <w:rPr>
          <w:rFonts w:ascii="Times New Roman" w:eastAsia="方正小标宋简体" w:hAnsi="Times New Roman" w:cs="Times New Roman"/>
          <w:color w:val="000000"/>
          <w:sz w:val="44"/>
          <w:szCs w:val="32"/>
        </w:rPr>
      </w:pPr>
    </w:p>
    <w:p w:rsidR="003923F5" w:rsidRDefault="003923F5" w:rsidP="003923F5">
      <w:pPr>
        <w:pStyle w:val="paragraph"/>
        <w:spacing w:before="0" w:beforeAutospacing="0" w:after="0" w:afterAutospacing="0" w:line="560" w:lineRule="exact"/>
        <w:jc w:val="both"/>
        <w:rPr>
          <w:rFonts w:ascii="Times New Roman" w:eastAsia="方正小标宋简体" w:hAnsi="Times New Roman" w:cs="Times New Roman"/>
          <w:color w:val="000000"/>
          <w:sz w:val="44"/>
          <w:szCs w:val="32"/>
        </w:rPr>
      </w:pPr>
    </w:p>
    <w:p w:rsidR="003923F5" w:rsidRDefault="003923F5" w:rsidP="003923F5">
      <w:pPr>
        <w:pStyle w:val="paragraph"/>
        <w:spacing w:before="0" w:beforeAutospacing="0" w:after="0" w:afterAutospacing="0" w:line="560" w:lineRule="exact"/>
        <w:jc w:val="both"/>
        <w:rPr>
          <w:rFonts w:ascii="Times New Roman" w:eastAsia="方正小标宋简体" w:hAnsi="Times New Roman" w:cs="Times New Roman"/>
          <w:color w:val="000000"/>
          <w:sz w:val="44"/>
          <w:szCs w:val="32"/>
        </w:rPr>
      </w:pPr>
    </w:p>
    <w:p w:rsidR="003923F5" w:rsidRDefault="003923F5" w:rsidP="003923F5">
      <w:pPr>
        <w:pStyle w:val="paragraph"/>
        <w:spacing w:before="0" w:beforeAutospacing="0" w:after="0" w:afterAutospacing="0" w:line="560" w:lineRule="exact"/>
        <w:jc w:val="both"/>
        <w:rPr>
          <w:rFonts w:ascii="Times New Roman" w:eastAsia="方正小标宋简体" w:hAnsi="Times New Roman" w:cs="Times New Roman"/>
          <w:color w:val="000000"/>
          <w:sz w:val="44"/>
          <w:szCs w:val="32"/>
        </w:rPr>
      </w:pPr>
    </w:p>
    <w:p w:rsidR="003923F5" w:rsidRDefault="003923F5" w:rsidP="003923F5">
      <w:pPr>
        <w:pStyle w:val="paragraph"/>
        <w:spacing w:before="0" w:beforeAutospacing="0" w:after="0" w:afterAutospacing="0" w:line="560" w:lineRule="exact"/>
        <w:jc w:val="both"/>
        <w:rPr>
          <w:rFonts w:ascii="Times New Roman" w:eastAsia="方正小标宋简体" w:hAnsi="Times New Roman" w:cs="Times New Roman"/>
          <w:color w:val="000000"/>
          <w:sz w:val="44"/>
          <w:szCs w:val="32"/>
        </w:rPr>
      </w:pP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5265"/>
        <w:gridCol w:w="2736"/>
      </w:tblGrid>
      <w:tr w:rsidR="003923F5" w:rsidTr="00D4633E">
        <w:trPr>
          <w:cantSplit/>
          <w:trHeight w:val="524"/>
          <w:jc w:val="center"/>
        </w:trPr>
        <w:tc>
          <w:tcPr>
            <w:tcW w:w="9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F5" w:rsidRDefault="003923F5" w:rsidP="00D4633E">
            <w:pPr>
              <w:jc w:val="center"/>
              <w:rPr>
                <w:rFonts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主题分会</w:t>
            </w:r>
          </w:p>
        </w:tc>
      </w:tr>
      <w:tr w:rsidR="003923F5" w:rsidTr="00D4633E">
        <w:trPr>
          <w:cantSplit/>
          <w:trHeight w:val="538"/>
          <w:jc w:val="center"/>
        </w:trPr>
        <w:tc>
          <w:tcPr>
            <w:tcW w:w="9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F5" w:rsidRDefault="003923F5" w:rsidP="00D4633E">
            <w:pPr>
              <w:widowControl/>
              <w:numPr>
                <w:ilvl w:val="0"/>
                <w:numId w:val="1"/>
              </w:numPr>
              <w:jc w:val="center"/>
              <w:rPr>
                <w:rFonts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药品生产智能制造研讨会（</w:t>
            </w: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10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月</w:t>
            </w: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18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日</w:t>
            </w: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上午</w:t>
            </w: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 w:rsidR="003923F5" w:rsidTr="00D4633E">
        <w:trPr>
          <w:cantSplit/>
          <w:trHeight w:val="557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发言人</w:t>
            </w:r>
          </w:p>
        </w:tc>
      </w:tr>
      <w:tr w:rsidR="003923F5" w:rsidTr="00D4633E">
        <w:trPr>
          <w:cantSplit/>
          <w:trHeight w:val="53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F5" w:rsidRDefault="003923F5" w:rsidP="00D4633E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9:00-</w:t>
            </w:r>
            <w:r>
              <w:rPr>
                <w:rFonts w:hint="eastAsia"/>
                <w:color w:val="000000"/>
                <w:szCs w:val="21"/>
              </w:rPr>
              <w:t>09:10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领导开场致辞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省局领导</w:t>
            </w:r>
          </w:p>
        </w:tc>
      </w:tr>
      <w:tr w:rsidR="003923F5" w:rsidTr="00D4633E">
        <w:trPr>
          <w:cantSplit/>
          <w:trHeight w:val="67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09:10-09:30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血液制品智慧监管政策解读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国家药监局药品监管司</w:t>
            </w:r>
          </w:p>
        </w:tc>
      </w:tr>
      <w:tr w:rsidR="003923F5" w:rsidTr="00D4633E">
        <w:trPr>
          <w:cantSplit/>
          <w:trHeight w:val="64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09:30-09:50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《血液制品生产检验电子化记录技术指南（试行）》解读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国家药监局</w:t>
            </w:r>
          </w:p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信息中心</w:t>
            </w:r>
          </w:p>
        </w:tc>
      </w:tr>
      <w:tr w:rsidR="003923F5" w:rsidTr="00D4633E">
        <w:trPr>
          <w:cantSplit/>
          <w:trHeight w:val="5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09:50-10:10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药品生产及监管数字化转型探索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山东省药监局药品生产处</w:t>
            </w:r>
          </w:p>
        </w:tc>
      </w:tr>
      <w:tr w:rsidR="003923F5" w:rsidTr="00D4633E">
        <w:trPr>
          <w:cantSplit/>
          <w:trHeight w:val="567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10:10-10:30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人工智能驱动的疫苗生产研发设计与智能化药物发现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中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生复诺健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生物科技（上海）有限公司</w:t>
            </w:r>
          </w:p>
        </w:tc>
      </w:tr>
      <w:tr w:rsidR="003923F5" w:rsidTr="00D4633E">
        <w:trPr>
          <w:cantSplit/>
          <w:trHeight w:val="567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10:30-10:50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药品研发生产环节智能管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控创新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技术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南京汉卫公共卫生研究院</w:t>
            </w:r>
          </w:p>
        </w:tc>
      </w:tr>
      <w:tr w:rsidR="003923F5" w:rsidTr="00D4633E">
        <w:trPr>
          <w:cantSplit/>
          <w:trHeight w:val="567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10:50-11:10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化妆品智能制造及网络销售的实施与挑战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珀莱雅化妆品股份有限公司</w:t>
            </w:r>
          </w:p>
        </w:tc>
      </w:tr>
      <w:tr w:rsidR="003923F5" w:rsidTr="00D4633E">
        <w:trPr>
          <w:cantSplit/>
          <w:trHeight w:val="567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11:10-11:30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数智化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实验室建设实践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凯莱英医药集团</w:t>
            </w:r>
          </w:p>
        </w:tc>
      </w:tr>
      <w:tr w:rsidR="003923F5" w:rsidTr="00D4633E">
        <w:trPr>
          <w:cantSplit/>
          <w:trHeight w:val="6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11:30-11:50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药品可信追溯平台：助力行业应用跨入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数智时代</w:t>
            </w:r>
            <w:proofErr w:type="gram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中国联合健康医疗大数据有限责任公司</w:t>
            </w:r>
          </w:p>
        </w:tc>
      </w:tr>
    </w:tbl>
    <w:tbl>
      <w:tblPr>
        <w:tblpPr w:leftFromText="180" w:rightFromText="180" w:vertAnchor="text" w:horzAnchor="page" w:tblpX="1372" w:tblpY="303"/>
        <w:tblOverlap w:val="never"/>
        <w:tblW w:w="54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5352"/>
        <w:gridCol w:w="2748"/>
      </w:tblGrid>
      <w:tr w:rsidR="003923F5" w:rsidTr="00D4633E">
        <w:trPr>
          <w:cantSplit/>
          <w:trHeight w:val="567"/>
        </w:trPr>
        <w:tc>
          <w:tcPr>
            <w:tcW w:w="9369" w:type="dxa"/>
            <w:gridSpan w:val="3"/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二、</w:t>
            </w:r>
            <w:proofErr w:type="gramStart"/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数智赋能</w:t>
            </w:r>
            <w:proofErr w:type="gramEnd"/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医疗器械精细化管理研讨会（</w:t>
            </w: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10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月</w:t>
            </w: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18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日</w:t>
            </w: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下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午</w:t>
            </w: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 w:rsidR="003923F5" w:rsidTr="00D4633E">
        <w:trPr>
          <w:cantSplit/>
          <w:trHeight w:val="554"/>
        </w:trPr>
        <w:tc>
          <w:tcPr>
            <w:tcW w:w="1267" w:type="dxa"/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5353" w:type="dxa"/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主题</w:t>
            </w:r>
          </w:p>
        </w:tc>
        <w:tc>
          <w:tcPr>
            <w:tcW w:w="2749" w:type="dxa"/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发言人</w:t>
            </w:r>
          </w:p>
        </w:tc>
      </w:tr>
      <w:tr w:rsidR="003923F5" w:rsidTr="00D4633E">
        <w:trPr>
          <w:cantSplit/>
          <w:trHeight w:val="472"/>
        </w:trPr>
        <w:tc>
          <w:tcPr>
            <w:tcW w:w="1267" w:type="dxa"/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eastAsia="仿宋_GB2312"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-14:10</w:t>
            </w:r>
          </w:p>
        </w:tc>
        <w:tc>
          <w:tcPr>
            <w:tcW w:w="5353" w:type="dxa"/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Cs w:val="21"/>
                <w:lang w:bidi="ar"/>
              </w:rPr>
              <w:t>领导开场致辞</w:t>
            </w:r>
          </w:p>
        </w:tc>
        <w:tc>
          <w:tcPr>
            <w:tcW w:w="2749" w:type="dxa"/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Cs w:val="21"/>
                <w:lang w:bidi="ar"/>
              </w:rPr>
              <w:t>省局领导</w:t>
            </w:r>
          </w:p>
        </w:tc>
      </w:tr>
      <w:tr w:rsidR="003923F5" w:rsidTr="00D4633E">
        <w:trPr>
          <w:cantSplit/>
          <w:trHeight w:val="599"/>
        </w:trPr>
        <w:tc>
          <w:tcPr>
            <w:tcW w:w="1267" w:type="dxa"/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-14:35</w:t>
            </w:r>
          </w:p>
        </w:tc>
        <w:tc>
          <w:tcPr>
            <w:tcW w:w="5353" w:type="dxa"/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eastAsia="仿宋_GB2312" w:cs="仿宋_GB2312" w:hint="eastAsia"/>
                <w:bCs/>
                <w:color w:val="000000"/>
                <w:kern w:val="0"/>
                <w:szCs w:val="21"/>
                <w:lang w:bidi="ar"/>
              </w:rPr>
              <w:t>数智驱动</w:t>
            </w:r>
            <w:proofErr w:type="gramEnd"/>
            <w:r>
              <w:rPr>
                <w:rFonts w:eastAsia="仿宋_GB2312" w:cs="仿宋_GB2312" w:hint="eastAsia"/>
                <w:bCs/>
                <w:color w:val="000000"/>
                <w:kern w:val="0"/>
                <w:szCs w:val="21"/>
                <w:lang w:bidi="ar"/>
              </w:rPr>
              <w:t>医用耗材精细化管理</w:t>
            </w:r>
          </w:p>
        </w:tc>
        <w:tc>
          <w:tcPr>
            <w:tcW w:w="2749" w:type="dxa"/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eastAsia="仿宋_GB2312"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广州中山大学第一附属医院</w:t>
            </w:r>
          </w:p>
        </w:tc>
      </w:tr>
      <w:tr w:rsidR="003923F5" w:rsidTr="00D4633E">
        <w:trPr>
          <w:cantSplit/>
          <w:trHeight w:val="599"/>
        </w:trPr>
        <w:tc>
          <w:tcPr>
            <w:tcW w:w="1267" w:type="dxa"/>
            <w:vAlign w:val="center"/>
          </w:tcPr>
          <w:p w:rsidR="003923F5" w:rsidRDefault="003923F5" w:rsidP="00D4633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35-15:00</w:t>
            </w:r>
          </w:p>
        </w:tc>
        <w:tc>
          <w:tcPr>
            <w:tcW w:w="5353" w:type="dxa"/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cs="仿宋_GB2312" w:hint="eastAsia"/>
                <w:bCs/>
                <w:color w:val="000000"/>
                <w:kern w:val="0"/>
                <w:szCs w:val="21"/>
                <w:lang w:bidi="ar"/>
              </w:rPr>
              <w:t>医疗器械经营和使用环节监管政策解读</w:t>
            </w:r>
          </w:p>
        </w:tc>
        <w:tc>
          <w:tcPr>
            <w:tcW w:w="2749" w:type="dxa"/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eastAsia="仿宋_GB2312"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天津市药监局器械监管处</w:t>
            </w:r>
          </w:p>
        </w:tc>
      </w:tr>
      <w:tr w:rsidR="003923F5" w:rsidTr="00D4633E">
        <w:trPr>
          <w:cantSplit/>
          <w:trHeight w:val="659"/>
        </w:trPr>
        <w:tc>
          <w:tcPr>
            <w:tcW w:w="1267" w:type="dxa"/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-15:25</w:t>
            </w:r>
          </w:p>
        </w:tc>
        <w:tc>
          <w:tcPr>
            <w:tcW w:w="5353" w:type="dxa"/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Cs w:val="21"/>
                <w:lang w:bidi="ar"/>
              </w:rPr>
              <w:t>医疗器械唯一标识（</w:t>
            </w:r>
            <w:r>
              <w:rPr>
                <w:rFonts w:eastAsia="仿宋_GB2312" w:hint="eastAsia"/>
                <w:bCs/>
                <w:color w:val="000000"/>
                <w:kern w:val="0"/>
                <w:szCs w:val="21"/>
                <w:lang w:bidi="ar"/>
              </w:rPr>
              <w:t>UDI</w:t>
            </w:r>
            <w:r>
              <w:rPr>
                <w:rFonts w:eastAsia="仿宋_GB2312" w:hint="eastAsia"/>
                <w:bCs/>
                <w:color w:val="000000"/>
                <w:kern w:val="0"/>
                <w:szCs w:val="21"/>
                <w:lang w:bidi="ar"/>
              </w:rPr>
              <w:t>）助力医疗器械全生命周期监管</w:t>
            </w:r>
          </w:p>
        </w:tc>
        <w:tc>
          <w:tcPr>
            <w:tcW w:w="2749" w:type="dxa"/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  <w:lang w:bidi="ar"/>
              </w:rPr>
              <w:t>国家药监局信息中心</w:t>
            </w:r>
          </w:p>
        </w:tc>
      </w:tr>
      <w:tr w:rsidR="003923F5" w:rsidTr="00D4633E">
        <w:trPr>
          <w:cantSplit/>
          <w:trHeight w:val="478"/>
        </w:trPr>
        <w:tc>
          <w:tcPr>
            <w:tcW w:w="1267" w:type="dxa"/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25-15:50</w:t>
            </w:r>
          </w:p>
        </w:tc>
        <w:tc>
          <w:tcPr>
            <w:tcW w:w="5353" w:type="dxa"/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Cs w:val="21"/>
                <w:lang w:bidi="ar"/>
              </w:rPr>
              <w:t>数字化转型及智能制造助力医疗器械企业高质量发展</w:t>
            </w:r>
          </w:p>
        </w:tc>
        <w:tc>
          <w:tcPr>
            <w:tcW w:w="2749" w:type="dxa"/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Cs w:val="21"/>
                <w:lang w:bidi="ar"/>
              </w:rPr>
              <w:t>冠</w:t>
            </w:r>
            <w:proofErr w:type="gramStart"/>
            <w:r>
              <w:rPr>
                <w:rFonts w:eastAsia="仿宋_GB2312" w:hint="eastAsia"/>
                <w:bCs/>
                <w:color w:val="000000"/>
                <w:kern w:val="0"/>
                <w:szCs w:val="21"/>
                <w:lang w:bidi="ar"/>
              </w:rPr>
              <w:t>骋</w:t>
            </w:r>
            <w:proofErr w:type="gramEnd"/>
            <w:r>
              <w:rPr>
                <w:rFonts w:eastAsia="仿宋_GB2312" w:hint="eastAsia"/>
                <w:bCs/>
                <w:color w:val="000000"/>
                <w:kern w:val="0"/>
                <w:szCs w:val="21"/>
                <w:lang w:bidi="ar"/>
              </w:rPr>
              <w:t>信息技术</w:t>
            </w:r>
            <w:r>
              <w:rPr>
                <w:rFonts w:eastAsia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eastAsia="仿宋_GB2312" w:hint="eastAsia"/>
                <w:bCs/>
                <w:color w:val="000000"/>
                <w:kern w:val="0"/>
                <w:szCs w:val="21"/>
                <w:lang w:bidi="ar"/>
              </w:rPr>
              <w:t>苏州</w:t>
            </w:r>
            <w:r>
              <w:rPr>
                <w:rFonts w:eastAsia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eastAsia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</w:tr>
      <w:tr w:rsidR="003923F5" w:rsidTr="00D4633E">
        <w:trPr>
          <w:cantSplit/>
          <w:trHeight w:val="450"/>
        </w:trPr>
        <w:tc>
          <w:tcPr>
            <w:tcW w:w="1267" w:type="dxa"/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50-16:15</w:t>
            </w:r>
          </w:p>
        </w:tc>
        <w:tc>
          <w:tcPr>
            <w:tcW w:w="5353" w:type="dxa"/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Cs w:val="21"/>
                <w:lang w:bidi="ar"/>
              </w:rPr>
              <w:t>医疗器械数字化供应</w:t>
            </w:r>
            <w:proofErr w:type="gramStart"/>
            <w:r>
              <w:rPr>
                <w:rFonts w:eastAsia="仿宋_GB2312" w:hint="eastAsia"/>
                <w:bCs/>
                <w:color w:val="000000"/>
                <w:kern w:val="0"/>
                <w:szCs w:val="21"/>
                <w:lang w:bidi="ar"/>
              </w:rPr>
              <w:t>链实践</w:t>
            </w:r>
            <w:proofErr w:type="gramEnd"/>
            <w:r>
              <w:rPr>
                <w:rFonts w:eastAsia="仿宋_GB2312" w:hint="eastAsia"/>
                <w:bCs/>
                <w:color w:val="000000"/>
                <w:kern w:val="0"/>
                <w:szCs w:val="21"/>
                <w:lang w:bidi="ar"/>
              </w:rPr>
              <w:t>--</w:t>
            </w:r>
            <w:r>
              <w:rPr>
                <w:rFonts w:eastAsia="仿宋_GB2312" w:hint="eastAsia"/>
                <w:bCs/>
                <w:color w:val="000000"/>
                <w:kern w:val="0"/>
                <w:szCs w:val="21"/>
                <w:lang w:bidi="ar"/>
              </w:rPr>
              <w:t>国药多采</w:t>
            </w:r>
          </w:p>
        </w:tc>
        <w:tc>
          <w:tcPr>
            <w:tcW w:w="2749" w:type="dxa"/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Cs w:val="21"/>
                <w:lang w:bidi="ar"/>
              </w:rPr>
              <w:t>中国医疗器械有限公司</w:t>
            </w:r>
          </w:p>
        </w:tc>
      </w:tr>
      <w:tr w:rsidR="003923F5" w:rsidTr="00D4633E">
        <w:trPr>
          <w:cantSplit/>
          <w:trHeight w:val="471"/>
        </w:trPr>
        <w:tc>
          <w:tcPr>
            <w:tcW w:w="1267" w:type="dxa"/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15-16:40</w:t>
            </w:r>
          </w:p>
        </w:tc>
        <w:tc>
          <w:tcPr>
            <w:tcW w:w="5353" w:type="dxa"/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Cs w:val="21"/>
                <w:lang w:bidi="ar"/>
              </w:rPr>
              <w:t>赋能医疗器械企业从数字化走向智能化</w:t>
            </w:r>
          </w:p>
        </w:tc>
        <w:tc>
          <w:tcPr>
            <w:tcW w:w="2749" w:type="dxa"/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eastAsia="仿宋_GB2312" w:hint="eastAsia"/>
                <w:bCs/>
                <w:color w:val="000000"/>
                <w:kern w:val="0"/>
                <w:szCs w:val="21"/>
                <w:lang w:bidi="ar"/>
              </w:rPr>
              <w:t>国科恒兴</w:t>
            </w:r>
            <w:proofErr w:type="gramEnd"/>
            <w:r>
              <w:rPr>
                <w:rFonts w:eastAsia="仿宋_GB2312" w:hint="eastAsia"/>
                <w:bCs/>
                <w:color w:val="000000"/>
                <w:kern w:val="0"/>
                <w:szCs w:val="21"/>
                <w:lang w:bidi="ar"/>
              </w:rPr>
              <w:t>（北京）医疗科技有限公司</w:t>
            </w:r>
          </w:p>
        </w:tc>
      </w:tr>
      <w:tr w:rsidR="003923F5" w:rsidTr="00D4633E">
        <w:trPr>
          <w:cantSplit/>
          <w:trHeight w:val="567"/>
        </w:trPr>
        <w:tc>
          <w:tcPr>
            <w:tcW w:w="1267" w:type="dxa"/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40-17:05</w:t>
            </w:r>
          </w:p>
        </w:tc>
        <w:tc>
          <w:tcPr>
            <w:tcW w:w="5353" w:type="dxa"/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cs="仿宋_GB2312" w:hint="eastAsia"/>
                <w:bCs/>
                <w:color w:val="000000"/>
                <w:kern w:val="0"/>
                <w:szCs w:val="21"/>
                <w:lang w:bidi="ar"/>
              </w:rPr>
              <w:t>医疗器械唯一标识（</w:t>
            </w:r>
            <w:r>
              <w:rPr>
                <w:rFonts w:eastAsia="仿宋_GB2312" w:cs="仿宋_GB2312" w:hint="eastAsia"/>
                <w:bCs/>
                <w:color w:val="000000"/>
                <w:kern w:val="0"/>
                <w:szCs w:val="21"/>
                <w:lang w:bidi="ar"/>
              </w:rPr>
              <w:t>UDI</w:t>
            </w:r>
            <w:r>
              <w:rPr>
                <w:rFonts w:eastAsia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）赋能生产质量管理</w:t>
            </w:r>
          </w:p>
        </w:tc>
        <w:tc>
          <w:tcPr>
            <w:tcW w:w="2749" w:type="dxa"/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eastAsia="仿宋_GB2312"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 w:cs="仿宋_GB2312"/>
                <w:bCs/>
                <w:color w:val="000000"/>
                <w:kern w:val="0"/>
                <w:szCs w:val="21"/>
                <w:lang w:bidi="ar"/>
              </w:rPr>
              <w:t>北京嘉华汇诚科技股份有限公司</w:t>
            </w:r>
          </w:p>
        </w:tc>
      </w:tr>
    </w:tbl>
    <w:p w:rsidR="003923F5" w:rsidRDefault="003923F5" w:rsidP="003923F5">
      <w:pPr>
        <w:widowControl/>
      </w:pPr>
    </w:p>
    <w:tbl>
      <w:tblPr>
        <w:tblW w:w="937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989"/>
        <w:gridCol w:w="2750"/>
      </w:tblGrid>
      <w:tr w:rsidR="003923F5" w:rsidTr="00D4633E">
        <w:trPr>
          <w:trHeight w:val="625"/>
        </w:trPr>
        <w:tc>
          <w:tcPr>
            <w:tcW w:w="93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jc w:val="center"/>
              <w:rPr>
                <w:rFonts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三、大数据技术创新应用研讨会</w:t>
            </w: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10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月</w:t>
            </w: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18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日</w:t>
            </w: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上午</w:t>
            </w: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 w:rsidR="003923F5" w:rsidTr="00D4633E">
        <w:trPr>
          <w:trHeight w:val="495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4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1"/>
                <w:szCs w:val="21"/>
              </w:rPr>
              <w:t>主题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1"/>
                <w:szCs w:val="21"/>
              </w:rPr>
              <w:t>发言人</w:t>
            </w:r>
          </w:p>
        </w:tc>
      </w:tr>
      <w:tr w:rsidR="003923F5" w:rsidTr="00D4633E">
        <w:trPr>
          <w:trHeight w:val="446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9:00-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09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领导开场致辞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省局领导</w:t>
            </w:r>
          </w:p>
        </w:tc>
      </w:tr>
      <w:tr w:rsidR="003923F5" w:rsidTr="00D4633E">
        <w:trPr>
          <w:trHeight w:val="593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9: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0-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09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4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激活数据要素潜能</w:t>
            </w: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服务监管数字化转型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国家市场监督管理总局信息中心</w:t>
            </w:r>
          </w:p>
        </w:tc>
      </w:tr>
      <w:tr w:rsidR="003923F5" w:rsidTr="00D4633E">
        <w:trPr>
          <w:trHeight w:val="581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9: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35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00</w:t>
            </w:r>
          </w:p>
        </w:tc>
        <w:tc>
          <w:tcPr>
            <w:tcW w:w="4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数据安全和个人信息保护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中国电子技术标准化研究院</w:t>
            </w:r>
          </w:p>
        </w:tc>
      </w:tr>
      <w:tr w:rsidR="003923F5" w:rsidTr="00D4633E">
        <w:trPr>
          <w:trHeight w:val="581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4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医药行业数据要素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化实践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探索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人民数据管理</w:t>
            </w: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(</w:t>
            </w: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北京</w:t>
            </w: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)</w:t>
            </w: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有限公司</w:t>
            </w:r>
          </w:p>
        </w:tc>
      </w:tr>
      <w:tr w:rsidR="003923F5" w:rsidTr="00D4633E">
        <w:trPr>
          <w:trHeight w:val="571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-1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4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药品监管数据资源的优化配置和有效利用创新实践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中电信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数政科技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有限公司</w:t>
            </w:r>
          </w:p>
        </w:tc>
      </w:tr>
      <w:tr w:rsidR="003923F5" w:rsidTr="00D4633E">
        <w:trPr>
          <w:trHeight w:val="570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0-1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大数据助力三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医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联动，促进医药战略协同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中国联合健康医疗大数据有限责任公司</w:t>
            </w:r>
          </w:p>
        </w:tc>
      </w:tr>
      <w:tr w:rsidR="003923F5" w:rsidTr="00D4633E">
        <w:trPr>
          <w:trHeight w:val="559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-1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4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新质生产力，赋能智慧监管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浪潮软件股份有限公司</w:t>
            </w:r>
          </w:p>
        </w:tc>
      </w:tr>
      <w:tr w:rsidR="003923F5" w:rsidTr="00D4633E">
        <w:trPr>
          <w:trHeight w:val="582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0-1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4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大数据驱动监管模式创新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国新健康保障服务有限公司</w:t>
            </w:r>
          </w:p>
        </w:tc>
      </w:tr>
      <w:tr w:rsidR="003923F5" w:rsidTr="00D4633E">
        <w:trPr>
          <w:trHeight w:val="582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0-1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电商平台网售化妆品数据治理应用分享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北京抖音信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息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服务有限公司</w:t>
            </w:r>
          </w:p>
        </w:tc>
      </w:tr>
    </w:tbl>
    <w:p w:rsidR="003923F5" w:rsidRDefault="003923F5" w:rsidP="003923F5">
      <w:pPr>
        <w:widowControl/>
      </w:pPr>
    </w:p>
    <w:tbl>
      <w:tblPr>
        <w:tblW w:w="937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989"/>
        <w:gridCol w:w="2750"/>
      </w:tblGrid>
      <w:tr w:rsidR="003923F5" w:rsidTr="00D4633E">
        <w:trPr>
          <w:trHeight w:val="568"/>
        </w:trPr>
        <w:tc>
          <w:tcPr>
            <w:tcW w:w="93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widowControl/>
              <w:jc w:val="center"/>
              <w:rPr>
                <w:rFonts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四、人工智能技术创新应用研讨会（</w:t>
            </w: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日下午）</w:t>
            </w:r>
          </w:p>
        </w:tc>
      </w:tr>
      <w:tr w:rsidR="003923F5" w:rsidTr="00D4633E">
        <w:trPr>
          <w:trHeight w:val="495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4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1"/>
                <w:szCs w:val="21"/>
              </w:rPr>
              <w:t>主题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1"/>
                <w:szCs w:val="21"/>
              </w:rPr>
              <w:t>发言人</w:t>
            </w:r>
          </w:p>
        </w:tc>
      </w:tr>
      <w:tr w:rsidR="003923F5" w:rsidTr="00D4633E">
        <w:trPr>
          <w:trHeight w:val="525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14:00-1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4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领导开场致辞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省局领导</w:t>
            </w:r>
          </w:p>
        </w:tc>
      </w:tr>
      <w:tr w:rsidR="003923F5" w:rsidTr="00D4633E">
        <w:trPr>
          <w:trHeight w:val="661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14: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0-1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35</w:t>
            </w:r>
          </w:p>
        </w:tc>
        <w:tc>
          <w:tcPr>
            <w:tcW w:w="4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药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监领域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人工智能技术应用研究与规划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国家药监局信息中心</w:t>
            </w:r>
          </w:p>
        </w:tc>
      </w:tr>
      <w:tr w:rsidR="003923F5" w:rsidTr="00D4633E">
        <w:trPr>
          <w:trHeight w:val="650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14: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35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-1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00</w:t>
            </w:r>
          </w:p>
        </w:tc>
        <w:tc>
          <w:tcPr>
            <w:tcW w:w="4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人工智能在医药领域应用实践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清华大学附属北京清华长庚医院</w:t>
            </w:r>
          </w:p>
        </w:tc>
      </w:tr>
      <w:tr w:rsidR="003923F5" w:rsidTr="00D4633E">
        <w:trPr>
          <w:trHeight w:val="496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0-1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20</w:t>
            </w:r>
          </w:p>
        </w:tc>
        <w:tc>
          <w:tcPr>
            <w:tcW w:w="4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大模型在药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监领域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的探索与实践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中电信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数政科技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有限公司</w:t>
            </w:r>
          </w:p>
        </w:tc>
      </w:tr>
      <w:tr w:rsidR="003923F5" w:rsidTr="00D4633E">
        <w:trPr>
          <w:trHeight w:val="659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-1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40</w:t>
            </w:r>
          </w:p>
        </w:tc>
        <w:tc>
          <w:tcPr>
            <w:tcW w:w="4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人工智能辅助药物研发使用实践与探索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长春金赛药业有限责任公司</w:t>
            </w:r>
          </w:p>
        </w:tc>
      </w:tr>
      <w:tr w:rsidR="003923F5" w:rsidTr="00D4633E">
        <w:trPr>
          <w:trHeight w:val="506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0-1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00</w:t>
            </w:r>
          </w:p>
        </w:tc>
        <w:tc>
          <w:tcPr>
            <w:tcW w:w="4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人工智能赋能医药产业高质量发展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国药数字科技（北京）有限公司</w:t>
            </w:r>
          </w:p>
        </w:tc>
      </w:tr>
      <w:tr w:rsidR="003923F5" w:rsidTr="00D4633E">
        <w:trPr>
          <w:trHeight w:val="539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00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-1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20</w:t>
            </w:r>
          </w:p>
        </w:tc>
        <w:tc>
          <w:tcPr>
            <w:tcW w:w="4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人工智能在医药企业数字化转型应用实践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华为信息技术有限公司</w:t>
            </w:r>
          </w:p>
        </w:tc>
      </w:tr>
      <w:tr w:rsidR="003923F5" w:rsidTr="00D4633E">
        <w:trPr>
          <w:trHeight w:val="635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0-1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40</w:t>
            </w:r>
          </w:p>
        </w:tc>
        <w:tc>
          <w:tcPr>
            <w:tcW w:w="4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国产化人工智能发展及实践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海光信息技术股份有限公司</w:t>
            </w:r>
          </w:p>
        </w:tc>
      </w:tr>
      <w:tr w:rsidR="003923F5" w:rsidTr="00D4633E">
        <w:trPr>
          <w:trHeight w:val="635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0-1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00</w:t>
            </w:r>
          </w:p>
        </w:tc>
        <w:tc>
          <w:tcPr>
            <w:tcW w:w="4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政务大模型建设及应用实践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F5" w:rsidRDefault="003923F5" w:rsidP="00D4633E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南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威软件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</w:rPr>
              <w:t>股份有限公司</w:t>
            </w:r>
          </w:p>
        </w:tc>
      </w:tr>
    </w:tbl>
    <w:p w:rsidR="00AF3B85" w:rsidRPr="003923F5" w:rsidRDefault="00AF3B85"/>
    <w:sectPr w:rsidR="00AF3B85" w:rsidRPr="00392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9CF107"/>
    <w:multiLevelType w:val="singleLevel"/>
    <w:tmpl w:val="9C9CF10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F5"/>
    <w:rsid w:val="003923F5"/>
    <w:rsid w:val="00A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3923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3923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2024-09-27T05:56:00Z</dcterms:created>
  <dcterms:modified xsi:type="dcterms:W3CDTF">2024-09-27T06:02:00Z</dcterms:modified>
</cp:coreProperties>
</file>