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15" w:type="dxa"/>
        <w:jc w:val="center"/>
        <w:tblCellSpacing w:w="0" w:type="dxa"/>
        <w:tblCellMar>
          <w:left w:w="0" w:type="dxa"/>
          <w:right w:w="0" w:type="dxa"/>
        </w:tblCellMar>
        <w:tblLook w:val="04A0" w:firstRow="1" w:lastRow="0" w:firstColumn="1" w:lastColumn="0" w:noHBand="0" w:noVBand="1"/>
      </w:tblPr>
      <w:tblGrid>
        <w:gridCol w:w="13240"/>
      </w:tblGrid>
      <w:tr w:rsidR="004B0A17" w:rsidRPr="004B0A17" w14:paraId="4579DB20" w14:textId="77777777" w:rsidTr="004B0A17">
        <w:trPr>
          <w:trHeight w:val="2640"/>
          <w:tblCellSpacing w:w="0" w:type="dxa"/>
          <w:jc w:val="center"/>
        </w:trPr>
        <w:tc>
          <w:tcPr>
            <w:tcW w:w="0" w:type="auto"/>
            <w:vAlign w:val="bottom"/>
            <w:hideMark/>
          </w:tcPr>
          <w:p w14:paraId="6CF9C7FB" w14:textId="77777777" w:rsidR="004B0A17" w:rsidRPr="004B0A17" w:rsidRDefault="004B0A17" w:rsidP="004B0A17">
            <w:pPr>
              <w:widowControl/>
              <w:jc w:val="left"/>
              <w:rPr>
                <w:rFonts w:ascii="宋体" w:eastAsia="宋体" w:hAnsi="宋体" w:cs="宋体"/>
                <w:kern w:val="0"/>
                <w:sz w:val="24"/>
              </w:rPr>
            </w:pPr>
          </w:p>
        </w:tc>
      </w:tr>
      <w:tr w:rsidR="004B0A17" w:rsidRPr="004B0A17" w14:paraId="7550A2B2" w14:textId="77777777" w:rsidTr="004B0A17">
        <w:trPr>
          <w:trHeight w:val="440"/>
          <w:tblCellSpacing w:w="0" w:type="dxa"/>
          <w:jc w:val="center"/>
        </w:trPr>
        <w:tc>
          <w:tcPr>
            <w:tcW w:w="0" w:type="auto"/>
            <w:vAlign w:val="center"/>
            <w:hideMark/>
          </w:tcPr>
          <w:p w14:paraId="6ED826AD" w14:textId="77777777" w:rsidR="004B0A17" w:rsidRPr="004B0A17" w:rsidRDefault="004B0A17" w:rsidP="004B0A17">
            <w:pPr>
              <w:widowControl/>
              <w:jc w:val="left"/>
              <w:rPr>
                <w:rFonts w:ascii="Arial" w:eastAsia="宋体" w:hAnsi="Arial" w:cs="Arial"/>
                <w:kern w:val="0"/>
                <w:sz w:val="18"/>
                <w:szCs w:val="18"/>
              </w:rPr>
            </w:pPr>
            <w:r w:rsidRPr="004B0A17">
              <w:rPr>
                <w:rFonts w:ascii="Arial" w:eastAsia="宋体" w:hAnsi="Arial" w:cs="Arial"/>
                <w:kern w:val="0"/>
                <w:sz w:val="18"/>
                <w:szCs w:val="18"/>
              </w:rPr>
              <w:t>当前位置：</w:t>
            </w:r>
            <w:hyperlink r:id="rId4" w:history="1">
              <w:r w:rsidRPr="004B0A17">
                <w:rPr>
                  <w:rFonts w:ascii="Arial" w:eastAsia="宋体" w:hAnsi="Arial" w:cs="Arial"/>
                  <w:color w:val="444444"/>
                  <w:kern w:val="0"/>
                  <w:sz w:val="18"/>
                  <w:szCs w:val="18"/>
                </w:rPr>
                <w:t>新闻中心</w:t>
              </w:r>
            </w:hyperlink>
            <w:r w:rsidRPr="004B0A17">
              <w:rPr>
                <w:rFonts w:ascii="Arial" w:eastAsia="宋体" w:hAnsi="Arial" w:cs="Arial"/>
                <w:kern w:val="0"/>
                <w:sz w:val="18"/>
                <w:szCs w:val="18"/>
              </w:rPr>
              <w:t>&gt;&gt;</w:t>
            </w:r>
            <w:r w:rsidRPr="004B0A17">
              <w:rPr>
                <w:rFonts w:ascii="Arial" w:eastAsia="宋体" w:hAnsi="Arial" w:cs="Arial"/>
                <w:kern w:val="0"/>
                <w:sz w:val="18"/>
                <w:szCs w:val="18"/>
              </w:rPr>
              <w:t>工作动态</w:t>
            </w:r>
            <w:r w:rsidRPr="004B0A17">
              <w:rPr>
                <w:rFonts w:ascii="Arial" w:eastAsia="宋体" w:hAnsi="Arial" w:cs="Arial"/>
                <w:kern w:val="0"/>
                <w:sz w:val="18"/>
                <w:szCs w:val="18"/>
              </w:rPr>
              <w:t>&gt;&gt;</w:t>
            </w:r>
            <w:r w:rsidRPr="004B0A17">
              <w:rPr>
                <w:rFonts w:ascii="Arial" w:eastAsia="宋体" w:hAnsi="Arial" w:cs="Arial"/>
                <w:kern w:val="0"/>
                <w:sz w:val="18"/>
                <w:szCs w:val="18"/>
              </w:rPr>
              <w:t>通知公告</w:t>
            </w:r>
            <w:r w:rsidRPr="004B0A17">
              <w:rPr>
                <w:rFonts w:ascii="Arial" w:eastAsia="宋体" w:hAnsi="Arial" w:cs="Arial"/>
                <w:kern w:val="0"/>
                <w:sz w:val="18"/>
                <w:szCs w:val="18"/>
              </w:rPr>
              <w:t>&gt;&gt;</w:t>
            </w:r>
            <w:r w:rsidRPr="004B0A17">
              <w:rPr>
                <w:rFonts w:ascii="Arial" w:eastAsia="宋体" w:hAnsi="Arial" w:cs="Arial"/>
                <w:kern w:val="0"/>
                <w:sz w:val="18"/>
                <w:szCs w:val="18"/>
              </w:rPr>
              <w:t>新闻正文</w:t>
            </w:r>
          </w:p>
        </w:tc>
      </w:tr>
      <w:tr w:rsidR="004B0A17" w:rsidRPr="004B0A17" w14:paraId="5CA4546E" w14:textId="77777777" w:rsidTr="004B0A17">
        <w:trPr>
          <w:trHeight w:val="285"/>
          <w:tblCellSpacing w:w="0" w:type="dxa"/>
          <w:jc w:val="center"/>
        </w:trPr>
        <w:tc>
          <w:tcPr>
            <w:tcW w:w="0" w:type="auto"/>
            <w:vAlign w:val="center"/>
            <w:hideMark/>
          </w:tcPr>
          <w:p w14:paraId="317E7D94" w14:textId="77777777" w:rsidR="004B0A17" w:rsidRPr="004B0A17" w:rsidRDefault="004B0A17" w:rsidP="004B0A17">
            <w:pPr>
              <w:widowControl/>
              <w:jc w:val="left"/>
              <w:rPr>
                <w:rFonts w:ascii="Arial" w:eastAsia="宋体" w:hAnsi="Arial" w:cs="Arial"/>
                <w:kern w:val="0"/>
                <w:sz w:val="18"/>
                <w:szCs w:val="18"/>
              </w:rPr>
            </w:pPr>
          </w:p>
        </w:tc>
      </w:tr>
      <w:tr w:rsidR="004B0A17" w:rsidRPr="004B0A17" w14:paraId="0D4CDEB0" w14:textId="77777777" w:rsidTr="004B0A17">
        <w:trPr>
          <w:trHeight w:val="300"/>
          <w:tblCellSpacing w:w="0" w:type="dxa"/>
          <w:jc w:val="center"/>
        </w:trPr>
        <w:tc>
          <w:tcPr>
            <w:tcW w:w="0" w:type="auto"/>
            <w:hideMark/>
          </w:tcPr>
          <w:p w14:paraId="2747EC9C" w14:textId="77777777" w:rsidR="004B0A17" w:rsidRPr="004B0A17" w:rsidRDefault="004B0A17" w:rsidP="004B0A17">
            <w:pPr>
              <w:widowControl/>
              <w:jc w:val="center"/>
              <w:rPr>
                <w:rFonts w:ascii="Arial" w:eastAsia="宋体" w:hAnsi="Arial" w:cs="Arial"/>
                <w:b/>
                <w:bCs/>
                <w:kern w:val="0"/>
                <w:szCs w:val="21"/>
              </w:rPr>
            </w:pPr>
            <w:r w:rsidRPr="004B0A17">
              <w:rPr>
                <w:rFonts w:ascii="Arial" w:eastAsia="宋体" w:hAnsi="Arial" w:cs="Arial"/>
                <w:b/>
                <w:bCs/>
                <w:kern w:val="0"/>
                <w:szCs w:val="21"/>
              </w:rPr>
              <w:t>2019</w:t>
            </w:r>
            <w:r w:rsidRPr="004B0A17">
              <w:rPr>
                <w:rFonts w:ascii="Arial" w:eastAsia="宋体" w:hAnsi="Arial" w:cs="Arial"/>
                <w:b/>
                <w:bCs/>
                <w:kern w:val="0"/>
                <w:szCs w:val="21"/>
              </w:rPr>
              <w:t>年度药品审评报告</w:t>
            </w:r>
          </w:p>
        </w:tc>
      </w:tr>
      <w:tr w:rsidR="004B0A17" w:rsidRPr="004B0A17" w14:paraId="18864780" w14:textId="77777777" w:rsidTr="004B0A17">
        <w:trPr>
          <w:trHeight w:val="140"/>
          <w:tblCellSpacing w:w="0" w:type="dxa"/>
          <w:jc w:val="center"/>
        </w:trPr>
        <w:tc>
          <w:tcPr>
            <w:tcW w:w="0" w:type="auto"/>
            <w:hideMark/>
          </w:tcPr>
          <w:p w14:paraId="5907BA63" w14:textId="231A3386" w:rsidR="004B0A17" w:rsidRPr="004B0A17" w:rsidRDefault="004B0A17" w:rsidP="004B0A17">
            <w:pPr>
              <w:widowControl/>
              <w:jc w:val="left"/>
              <w:rPr>
                <w:rFonts w:ascii="Arial" w:eastAsia="宋体" w:hAnsi="Arial" w:cs="Arial"/>
                <w:kern w:val="0"/>
                <w:sz w:val="18"/>
                <w:szCs w:val="18"/>
              </w:rPr>
            </w:pPr>
            <w:r w:rsidRPr="004B0A17">
              <w:rPr>
                <w:rFonts w:ascii="Arial" w:eastAsia="宋体" w:hAnsi="Arial" w:cs="Arial"/>
                <w:kern w:val="0"/>
                <w:sz w:val="18"/>
                <w:szCs w:val="18"/>
              </w:rPr>
              <w:fldChar w:fldCharType="begin"/>
            </w:r>
            <w:r w:rsidRPr="004B0A17">
              <w:rPr>
                <w:rFonts w:ascii="Arial" w:eastAsia="宋体" w:hAnsi="Arial" w:cs="Arial"/>
                <w:kern w:val="0"/>
                <w:sz w:val="18"/>
                <w:szCs w:val="18"/>
              </w:rPr>
              <w:instrText xml:space="preserve"> INCLUDEPICTURE "http://www.cde.org.cn/styles/images/page/ny_07.jpg" \* MERGEFORMATINET </w:instrText>
            </w:r>
            <w:r w:rsidRPr="004B0A17">
              <w:rPr>
                <w:rFonts w:ascii="Arial" w:eastAsia="宋体" w:hAnsi="Arial" w:cs="Arial"/>
                <w:kern w:val="0"/>
                <w:sz w:val="18"/>
                <w:szCs w:val="18"/>
              </w:rPr>
              <w:fldChar w:fldCharType="separate"/>
            </w:r>
            <w:r w:rsidRPr="004B0A17">
              <w:rPr>
                <w:rFonts w:ascii="Arial" w:eastAsia="宋体" w:hAnsi="Arial" w:cs="Arial"/>
                <w:noProof/>
                <w:kern w:val="0"/>
                <w:sz w:val="18"/>
                <w:szCs w:val="18"/>
              </w:rPr>
              <w:drawing>
                <wp:inline distT="0" distB="0" distL="0" distR="0" wp14:anchorId="252CF901" wp14:editId="19D53335">
                  <wp:extent cx="5274310" cy="9144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1440"/>
                          </a:xfrm>
                          <a:prstGeom prst="rect">
                            <a:avLst/>
                          </a:prstGeom>
                          <a:noFill/>
                          <a:ln>
                            <a:noFill/>
                          </a:ln>
                        </pic:spPr>
                      </pic:pic>
                    </a:graphicData>
                  </a:graphic>
                </wp:inline>
              </w:drawing>
            </w:r>
            <w:r w:rsidRPr="004B0A17">
              <w:rPr>
                <w:rFonts w:ascii="Arial" w:eastAsia="宋体" w:hAnsi="Arial" w:cs="Arial"/>
                <w:kern w:val="0"/>
                <w:sz w:val="18"/>
                <w:szCs w:val="18"/>
              </w:rPr>
              <w:fldChar w:fldCharType="end"/>
            </w:r>
          </w:p>
        </w:tc>
      </w:tr>
      <w:tr w:rsidR="004B0A17" w:rsidRPr="004B0A17" w14:paraId="116CBD4F" w14:textId="77777777" w:rsidTr="004B0A17">
        <w:trPr>
          <w:trHeight w:val="160"/>
          <w:tblCellSpacing w:w="0" w:type="dxa"/>
          <w:jc w:val="center"/>
        </w:trPr>
        <w:tc>
          <w:tcPr>
            <w:tcW w:w="0" w:type="auto"/>
            <w:hideMark/>
          </w:tcPr>
          <w:p w14:paraId="7271C3AD" w14:textId="77777777" w:rsidR="004B0A17" w:rsidRPr="004B0A17" w:rsidRDefault="004B0A17" w:rsidP="004B0A17">
            <w:pPr>
              <w:widowControl/>
              <w:jc w:val="center"/>
              <w:rPr>
                <w:rFonts w:ascii="Arial" w:eastAsia="宋体" w:hAnsi="Arial" w:cs="Arial"/>
                <w:kern w:val="0"/>
                <w:sz w:val="18"/>
                <w:szCs w:val="18"/>
              </w:rPr>
            </w:pPr>
            <w:r w:rsidRPr="004B0A17">
              <w:rPr>
                <w:rFonts w:ascii="Arial" w:eastAsia="宋体" w:hAnsi="Arial" w:cs="Arial"/>
                <w:kern w:val="0"/>
                <w:sz w:val="18"/>
                <w:szCs w:val="18"/>
              </w:rPr>
              <w:t>发布日期：</w:t>
            </w:r>
            <w:r w:rsidRPr="004B0A17">
              <w:rPr>
                <w:rFonts w:ascii="Arial" w:eastAsia="宋体" w:hAnsi="Arial" w:cs="Arial"/>
                <w:kern w:val="0"/>
                <w:sz w:val="18"/>
                <w:szCs w:val="18"/>
              </w:rPr>
              <w:t>20200730</w:t>
            </w:r>
          </w:p>
        </w:tc>
      </w:tr>
      <w:tr w:rsidR="004B0A17" w:rsidRPr="004B0A17" w14:paraId="233D2A8D" w14:textId="77777777" w:rsidTr="004B0A17">
        <w:trPr>
          <w:trHeight w:val="10000"/>
          <w:tblCellSpacing w:w="0" w:type="dxa"/>
          <w:jc w:val="center"/>
        </w:trPr>
        <w:tc>
          <w:tcPr>
            <w:tcW w:w="0" w:type="auto"/>
            <w:hideMark/>
          </w:tcPr>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13240"/>
            </w:tblGrid>
            <w:tr w:rsidR="004B0A17" w:rsidRPr="004B0A17" w14:paraId="170768F3" w14:textId="77777777">
              <w:trPr>
                <w:tblCellSpacing w:w="0" w:type="dxa"/>
              </w:trPr>
              <w:tc>
                <w:tcPr>
                  <w:tcW w:w="11580" w:type="dxa"/>
                  <w:tcMar>
                    <w:top w:w="210" w:type="dxa"/>
                    <w:left w:w="210" w:type="dxa"/>
                    <w:bottom w:w="210" w:type="dxa"/>
                    <w:right w:w="210" w:type="dxa"/>
                  </w:tcMar>
                  <w:vAlign w:val="center"/>
                  <w:hideMark/>
                </w:tcPr>
                <w:p w14:paraId="13A7441D" w14:textId="7A006E9F"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t>       2019</w:t>
                  </w:r>
                  <w:r w:rsidRPr="004B0A17">
                    <w:rPr>
                      <w:rFonts w:ascii="Arial" w:eastAsia="宋体" w:hAnsi="Arial" w:cs="Arial"/>
                      <w:kern w:val="0"/>
                      <w:szCs w:val="21"/>
                    </w:rPr>
                    <w:t>年是药品监管法律建设史上具有里程碑意义的一年，新制定的《疫苗管理法》是世界首部综合性疫苗管理法律，新修订的《药品管理法》是近</w:t>
                  </w:r>
                  <w:r w:rsidRPr="004B0A17">
                    <w:rPr>
                      <w:rFonts w:ascii="Arial" w:eastAsia="宋体" w:hAnsi="Arial" w:cs="Arial"/>
                      <w:kern w:val="0"/>
                      <w:szCs w:val="21"/>
                    </w:rPr>
                    <w:t>20</w:t>
                  </w:r>
                  <w:r w:rsidRPr="004B0A17">
                    <w:rPr>
                      <w:rFonts w:ascii="Arial" w:eastAsia="宋体" w:hAnsi="Arial" w:cs="Arial"/>
                      <w:kern w:val="0"/>
                      <w:szCs w:val="21"/>
                    </w:rPr>
                    <w:t>年来的一次全面修订，《疫苗管理法》《药品管理法》将党中央、国务院的部署，人民群众的期盼，审评制度改革的经验，以法律的形式固定下来，为巩固和推进药品审评审批制度改革提供了有力的法律保障。这一年，国家药品监督管理局药品审评中心（以下简称药审中心）在国家药品监督管理局（以下简称国家局）的坚强领导下，认真学习贯彻《药品管理法》《疫苗管理法》，持续推动药品审评审批制度改革，积极构建药品审评以流程为导向的科学管理体系，坚持依法依规、公开透明、服务为本、科学规范审评，切实保障药品安全有效可及，维护人民群众健康权益。</w:t>
                  </w:r>
                  <w:r w:rsidRPr="004B0A17">
                    <w:rPr>
                      <w:rFonts w:ascii="Arial" w:eastAsia="宋体" w:hAnsi="Arial" w:cs="Arial"/>
                      <w:kern w:val="0"/>
                      <w:szCs w:val="21"/>
                    </w:rPr>
                    <w:br/>
                    <w:t>       </w:t>
                  </w:r>
                  <w:r w:rsidRPr="004B0A17">
                    <w:rPr>
                      <w:rFonts w:ascii="Arial" w:eastAsia="宋体" w:hAnsi="Arial" w:cs="Arial"/>
                      <w:b/>
                      <w:bCs/>
                      <w:kern w:val="0"/>
                      <w:szCs w:val="21"/>
                    </w:rPr>
                    <w:t>一、药品注册申请受理情况</w:t>
                  </w:r>
                  <w:r w:rsidRPr="004B0A17">
                    <w:rPr>
                      <w:rFonts w:ascii="Arial" w:eastAsia="宋体" w:hAnsi="Arial" w:cs="Arial"/>
                      <w:b/>
                      <w:bCs/>
                      <w:kern w:val="0"/>
                      <w:szCs w:val="21"/>
                    </w:rPr>
                    <w:br/>
                  </w:r>
                  <w:r w:rsidRPr="004B0A17">
                    <w:rPr>
                      <w:rFonts w:ascii="Arial" w:eastAsia="宋体" w:hAnsi="Arial" w:cs="Arial"/>
                      <w:kern w:val="0"/>
                      <w:szCs w:val="21"/>
                    </w:rPr>
                    <w:t>       2019</w:t>
                  </w:r>
                  <w:r w:rsidRPr="004B0A17">
                    <w:rPr>
                      <w:rFonts w:ascii="Arial" w:eastAsia="宋体" w:hAnsi="Arial" w:cs="Arial"/>
                      <w:kern w:val="0"/>
                      <w:szCs w:val="21"/>
                    </w:rPr>
                    <w:t>年，药审中心受理新注册申请</w:t>
                  </w:r>
                  <w:r w:rsidRPr="004B0A17">
                    <w:rPr>
                      <w:rFonts w:ascii="Arial" w:eastAsia="宋体" w:hAnsi="Arial" w:cs="Arial"/>
                      <w:kern w:val="0"/>
                      <w:szCs w:val="21"/>
                    </w:rPr>
                    <w:t>8082</w:t>
                  </w:r>
                  <w:r w:rsidRPr="004B0A17">
                    <w:rPr>
                      <w:rFonts w:ascii="Arial" w:eastAsia="宋体" w:hAnsi="Arial" w:cs="Arial"/>
                      <w:kern w:val="0"/>
                      <w:szCs w:val="21"/>
                    </w:rPr>
                    <w:t>件（含器械组合产品</w:t>
                  </w:r>
                  <w:r w:rsidRPr="004B0A17">
                    <w:rPr>
                      <w:rFonts w:ascii="Arial" w:eastAsia="宋体" w:hAnsi="Arial" w:cs="Arial"/>
                      <w:kern w:val="0"/>
                      <w:szCs w:val="21"/>
                    </w:rPr>
                    <w:t>5</w:t>
                  </w:r>
                  <w:r w:rsidRPr="004B0A17">
                    <w:rPr>
                      <w:rFonts w:ascii="Arial" w:eastAsia="宋体" w:hAnsi="Arial" w:cs="Arial"/>
                      <w:kern w:val="0"/>
                      <w:szCs w:val="21"/>
                    </w:rPr>
                    <w:t>件，以受理号计，下同），其中需技术审评的注册申请</w:t>
                  </w:r>
                  <w:r w:rsidRPr="004B0A17">
                    <w:rPr>
                      <w:rFonts w:ascii="Arial" w:eastAsia="宋体" w:hAnsi="Arial" w:cs="Arial"/>
                      <w:kern w:val="0"/>
                      <w:szCs w:val="21"/>
                    </w:rPr>
                    <w:t>6199</w:t>
                  </w:r>
                  <w:r w:rsidRPr="004B0A17">
                    <w:rPr>
                      <w:rFonts w:ascii="Arial" w:eastAsia="宋体" w:hAnsi="Arial" w:cs="Arial"/>
                      <w:kern w:val="0"/>
                      <w:szCs w:val="21"/>
                    </w:rPr>
                    <w:t>件（含</w:t>
                  </w:r>
                  <w:r w:rsidRPr="004B0A17">
                    <w:rPr>
                      <w:rFonts w:ascii="Arial" w:eastAsia="宋体" w:hAnsi="Arial" w:cs="Arial"/>
                      <w:kern w:val="0"/>
                      <w:szCs w:val="21"/>
                    </w:rPr>
                    <w:t>4907</w:t>
                  </w:r>
                  <w:r w:rsidRPr="004B0A17">
                    <w:rPr>
                      <w:rFonts w:ascii="Arial" w:eastAsia="宋体" w:hAnsi="Arial" w:cs="Arial"/>
                      <w:kern w:val="0"/>
                      <w:szCs w:val="21"/>
                    </w:rPr>
                    <w:t>件需药审中心技术审评和行政审批的注册申请），直接行政审批（无需技术审评，下同）的注册申请</w:t>
                  </w:r>
                  <w:r w:rsidRPr="004B0A17">
                    <w:rPr>
                      <w:rFonts w:ascii="Arial" w:eastAsia="宋体" w:hAnsi="Arial" w:cs="Arial"/>
                      <w:kern w:val="0"/>
                      <w:szCs w:val="21"/>
                    </w:rPr>
                    <w:t>1878</w:t>
                  </w:r>
                  <w:r w:rsidRPr="004B0A17">
                    <w:rPr>
                      <w:rFonts w:ascii="Arial" w:eastAsia="宋体" w:hAnsi="Arial" w:cs="Arial"/>
                      <w:kern w:val="0"/>
                      <w:szCs w:val="21"/>
                    </w:rPr>
                    <w:t>件。</w:t>
                  </w:r>
                  <w:r w:rsidRPr="004B0A17">
                    <w:rPr>
                      <w:rFonts w:ascii="Arial" w:eastAsia="宋体" w:hAnsi="Arial" w:cs="Arial"/>
                      <w:kern w:val="0"/>
                      <w:szCs w:val="21"/>
                    </w:rPr>
                    <w:br/>
                    <w:t xml:space="preserve">       </w:t>
                  </w:r>
                  <w:r w:rsidRPr="004B0A17">
                    <w:rPr>
                      <w:rFonts w:ascii="Arial" w:eastAsia="宋体" w:hAnsi="Arial" w:cs="Arial"/>
                      <w:kern w:val="0"/>
                      <w:szCs w:val="21"/>
                    </w:rPr>
                    <w:t>（一）总体情况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药审中心受理的</w:t>
                  </w:r>
                  <w:r w:rsidRPr="004B0A17">
                    <w:rPr>
                      <w:rFonts w:ascii="Arial" w:eastAsia="宋体" w:hAnsi="Arial" w:cs="Arial"/>
                      <w:kern w:val="0"/>
                      <w:szCs w:val="21"/>
                    </w:rPr>
                    <w:t>8077</w:t>
                  </w:r>
                  <w:r w:rsidRPr="004B0A17">
                    <w:rPr>
                      <w:rFonts w:ascii="Arial" w:eastAsia="宋体" w:hAnsi="Arial" w:cs="Arial"/>
                      <w:kern w:val="0"/>
                      <w:szCs w:val="21"/>
                    </w:rPr>
                    <w:t>件药品注册申请中，化学药注册申请受理量为</w:t>
                  </w:r>
                  <w:r w:rsidRPr="004B0A17">
                    <w:rPr>
                      <w:rFonts w:ascii="Arial" w:eastAsia="宋体" w:hAnsi="Arial" w:cs="Arial"/>
                      <w:kern w:val="0"/>
                      <w:szCs w:val="21"/>
                    </w:rPr>
                    <w:t>6475</w:t>
                  </w:r>
                  <w:r w:rsidRPr="004B0A17">
                    <w:rPr>
                      <w:rFonts w:ascii="Arial" w:eastAsia="宋体" w:hAnsi="Arial" w:cs="Arial"/>
                      <w:kern w:val="0"/>
                      <w:szCs w:val="21"/>
                    </w:rPr>
                    <w:t>件，占</w:t>
                  </w:r>
                  <w:r w:rsidRPr="004B0A17">
                    <w:rPr>
                      <w:rFonts w:ascii="Arial" w:eastAsia="宋体" w:hAnsi="Arial" w:cs="Arial"/>
                      <w:kern w:val="0"/>
                      <w:szCs w:val="21"/>
                    </w:rPr>
                    <w:t>2019</w:t>
                  </w:r>
                  <w:r w:rsidRPr="004B0A17">
                    <w:rPr>
                      <w:rFonts w:ascii="Arial" w:eastAsia="宋体" w:hAnsi="Arial" w:cs="Arial"/>
                      <w:kern w:val="0"/>
                      <w:szCs w:val="21"/>
                    </w:rPr>
                    <w:t>年全部注册申请受理量的</w:t>
                  </w:r>
                  <w:r w:rsidRPr="004B0A17">
                    <w:rPr>
                      <w:rFonts w:ascii="Arial" w:eastAsia="宋体" w:hAnsi="Arial" w:cs="Arial"/>
                      <w:kern w:val="0"/>
                      <w:szCs w:val="21"/>
                    </w:rPr>
                    <w:t>80.2%</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年各类药品注册申请受理情况详见图</w:t>
                  </w:r>
                  <w:r w:rsidRPr="004B0A17">
                    <w:rPr>
                      <w:rFonts w:ascii="Arial" w:eastAsia="宋体" w:hAnsi="Arial" w:cs="Arial"/>
                      <w:kern w:val="0"/>
                      <w:szCs w:val="21"/>
                    </w:rPr>
                    <w:t>1</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"http://www.cde.org.cn/picout.do?method=showpic&amp;id=2463"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495952A9" wp14:editId="774DAD5B">
                            <wp:extent cx="299085" cy="299085"/>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0EEEC" id="矩形 33"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m4f9O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  2016-2019</w:t>
                  </w:r>
                  <w:r w:rsidRPr="004B0A17">
                    <w:rPr>
                      <w:rFonts w:ascii="Arial" w:eastAsia="宋体" w:hAnsi="Arial" w:cs="Arial"/>
                      <w:kern w:val="0"/>
                      <w:szCs w:val="21"/>
                    </w:rPr>
                    <w:t>年各类药品注册申请受理情况</w:t>
                  </w: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1.2019</w:t>
                  </w:r>
                  <w:r w:rsidRPr="004B0A17">
                    <w:rPr>
                      <w:rFonts w:ascii="Arial" w:eastAsia="宋体" w:hAnsi="Arial" w:cs="Arial"/>
                      <w:kern w:val="0"/>
                      <w:szCs w:val="21"/>
                    </w:rPr>
                    <w:t>年受理量中含</w:t>
                  </w:r>
                  <w:r w:rsidRPr="004B0A17">
                    <w:rPr>
                      <w:rFonts w:ascii="Arial" w:eastAsia="宋体" w:hAnsi="Arial" w:cs="Arial"/>
                      <w:kern w:val="0"/>
                      <w:szCs w:val="21"/>
                    </w:rPr>
                    <w:t>5</w:t>
                  </w:r>
                  <w:r w:rsidRPr="004B0A17">
                    <w:rPr>
                      <w:rFonts w:ascii="Arial" w:eastAsia="宋体" w:hAnsi="Arial" w:cs="Arial"/>
                      <w:kern w:val="0"/>
                      <w:szCs w:val="21"/>
                    </w:rPr>
                    <w:t>件器械组合产品的注册申请，故上图中</w:t>
                  </w:r>
                  <w:r w:rsidRPr="004B0A17">
                    <w:rPr>
                      <w:rFonts w:ascii="Arial" w:eastAsia="宋体" w:hAnsi="Arial" w:cs="Arial"/>
                      <w:kern w:val="0"/>
                      <w:szCs w:val="21"/>
                    </w:rPr>
                    <w:t>2019</w:t>
                  </w:r>
                  <w:r w:rsidRPr="004B0A17">
                    <w:rPr>
                      <w:rFonts w:ascii="Arial" w:eastAsia="宋体" w:hAnsi="Arial" w:cs="Arial"/>
                      <w:kern w:val="0"/>
                      <w:szCs w:val="21"/>
                    </w:rPr>
                    <w:t>年受理注册申请总量大于中药、化学药、生物制品受理注册申请之和；</w:t>
                  </w:r>
                  <w:r w:rsidRPr="004B0A17">
                    <w:rPr>
                      <w:rFonts w:ascii="Arial" w:eastAsia="宋体" w:hAnsi="Arial" w:cs="Arial"/>
                      <w:kern w:val="0"/>
                      <w:szCs w:val="21"/>
                    </w:rPr>
                    <w:br/>
                    <w:t>   2.</w:t>
                  </w:r>
                  <w:r w:rsidRPr="004B0A17">
                    <w:rPr>
                      <w:rFonts w:ascii="Arial" w:eastAsia="宋体" w:hAnsi="Arial" w:cs="Arial"/>
                      <w:kern w:val="0"/>
                      <w:szCs w:val="21"/>
                    </w:rPr>
                    <w:t>药审中心的直接行政审批工作自</w:t>
                  </w:r>
                  <w:r w:rsidRPr="004B0A17">
                    <w:rPr>
                      <w:rFonts w:ascii="Arial" w:eastAsia="宋体" w:hAnsi="Arial" w:cs="Arial"/>
                      <w:kern w:val="0"/>
                      <w:szCs w:val="21"/>
                    </w:rPr>
                    <w:t>2017</w:t>
                  </w:r>
                  <w:r w:rsidRPr="004B0A17">
                    <w:rPr>
                      <w:rFonts w:ascii="Arial" w:eastAsia="宋体" w:hAnsi="Arial" w:cs="Arial"/>
                      <w:kern w:val="0"/>
                      <w:szCs w:val="21"/>
                    </w:rPr>
                    <w:t>年开始，所以</w:t>
                  </w:r>
                  <w:r w:rsidRPr="004B0A17">
                    <w:rPr>
                      <w:rFonts w:ascii="Arial" w:eastAsia="宋体" w:hAnsi="Arial" w:cs="Arial"/>
                      <w:kern w:val="0"/>
                      <w:szCs w:val="21"/>
                    </w:rPr>
                    <w:t>2016</w:t>
                  </w:r>
                  <w:r w:rsidRPr="004B0A17">
                    <w:rPr>
                      <w:rFonts w:ascii="Arial" w:eastAsia="宋体" w:hAnsi="Arial" w:cs="Arial"/>
                      <w:kern w:val="0"/>
                      <w:szCs w:val="21"/>
                    </w:rPr>
                    <w:t>年无直接行政审批注册申请，所有受理注册申请均需技术审评。</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"http://www.cde.org.cn/picout.do?method=showpic&amp;id=2464"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02C4F930" wp14:editId="6F5125FC">
                            <wp:extent cx="299085" cy="299085"/>
                            <wp:effectExtent l="0" t="0" r="0" b="0"/>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E3CBC" id="矩形 32"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b8dw/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2  2017-2019</w:t>
                  </w:r>
                  <w:r w:rsidRPr="004B0A17">
                    <w:rPr>
                      <w:rFonts w:ascii="Arial" w:eastAsia="宋体" w:hAnsi="Arial" w:cs="Arial"/>
                      <w:kern w:val="0"/>
                      <w:szCs w:val="21"/>
                    </w:rPr>
                    <w:t>年需技术审评的各类药品注册申请受理情况</w:t>
                  </w:r>
                  <w:r w:rsidRPr="004B0A17">
                    <w:rPr>
                      <w:rFonts w:ascii="Arial" w:eastAsia="宋体" w:hAnsi="Arial" w:cs="Arial"/>
                      <w:kern w:val="0"/>
                      <w:szCs w:val="21"/>
                    </w:rPr>
                    <w:br/>
                    <w:t>       2019</w:t>
                  </w:r>
                  <w:r w:rsidRPr="004B0A17">
                    <w:rPr>
                      <w:rFonts w:ascii="Arial" w:eastAsia="宋体" w:hAnsi="Arial" w:cs="Arial"/>
                      <w:kern w:val="0"/>
                      <w:szCs w:val="21"/>
                    </w:rPr>
                    <w:t>年，受理需技术审评的注册申请</w:t>
                  </w:r>
                  <w:r w:rsidRPr="004B0A17">
                    <w:rPr>
                      <w:rFonts w:ascii="Arial" w:eastAsia="宋体" w:hAnsi="Arial" w:cs="Arial"/>
                      <w:kern w:val="0"/>
                      <w:szCs w:val="21"/>
                    </w:rPr>
                    <w:t>6199</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年增加</w:t>
                  </w:r>
                  <w:r w:rsidRPr="004B0A17">
                    <w:rPr>
                      <w:rFonts w:ascii="Arial" w:eastAsia="宋体" w:hAnsi="Arial" w:cs="Arial"/>
                      <w:kern w:val="0"/>
                      <w:szCs w:val="21"/>
                    </w:rPr>
                    <w:t>11.21%</w:t>
                  </w:r>
                  <w:r w:rsidRPr="004B0A17">
                    <w:rPr>
                      <w:rFonts w:ascii="Arial" w:eastAsia="宋体" w:hAnsi="Arial" w:cs="Arial"/>
                      <w:kern w:val="0"/>
                      <w:szCs w:val="21"/>
                    </w:rPr>
                    <w:t>，其中化学药注册申请为</w:t>
                  </w:r>
                  <w:r w:rsidRPr="004B0A17">
                    <w:rPr>
                      <w:rFonts w:ascii="Arial" w:eastAsia="宋体" w:hAnsi="Arial" w:cs="Arial"/>
                      <w:kern w:val="0"/>
                      <w:szCs w:val="21"/>
                    </w:rPr>
                    <w:t>4937</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10.72%</w:t>
                  </w:r>
                  <w:r w:rsidRPr="004B0A17">
                    <w:rPr>
                      <w:rFonts w:ascii="Arial" w:eastAsia="宋体" w:hAnsi="Arial" w:cs="Arial"/>
                      <w:kern w:val="0"/>
                      <w:szCs w:val="21"/>
                    </w:rPr>
                    <w:t>，占全部需技术审评的注册申请受理量的</w:t>
                  </w:r>
                  <w:r w:rsidRPr="004B0A17">
                    <w:rPr>
                      <w:rFonts w:ascii="Arial" w:eastAsia="宋体" w:hAnsi="Arial" w:cs="Arial"/>
                      <w:kern w:val="0"/>
                      <w:szCs w:val="21"/>
                    </w:rPr>
                    <w:t>79.64%</w:t>
                  </w:r>
                  <w:r w:rsidRPr="004B0A17">
                    <w:rPr>
                      <w:rFonts w:ascii="Arial" w:eastAsia="宋体" w:hAnsi="Arial" w:cs="Arial"/>
                      <w:kern w:val="0"/>
                      <w:szCs w:val="21"/>
                    </w:rPr>
                    <w:t>；中药注册申请</w:t>
                  </w:r>
                  <w:r w:rsidRPr="004B0A17">
                    <w:rPr>
                      <w:rFonts w:ascii="Arial" w:eastAsia="宋体" w:hAnsi="Arial" w:cs="Arial"/>
                      <w:kern w:val="0"/>
                      <w:szCs w:val="21"/>
                    </w:rPr>
                    <w:t>257</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年降低了</w:t>
                  </w:r>
                  <w:r w:rsidRPr="004B0A17">
                    <w:rPr>
                      <w:rFonts w:ascii="Arial" w:eastAsia="宋体" w:hAnsi="Arial" w:cs="Arial"/>
                      <w:kern w:val="0"/>
                      <w:szCs w:val="21"/>
                    </w:rPr>
                    <w:t>14.33%</w:t>
                  </w:r>
                  <w:r w:rsidRPr="004B0A17">
                    <w:rPr>
                      <w:rFonts w:ascii="Arial" w:eastAsia="宋体" w:hAnsi="Arial" w:cs="Arial"/>
                      <w:kern w:val="0"/>
                      <w:szCs w:val="21"/>
                    </w:rPr>
                    <w:t>；生物制品注册申请</w:t>
                  </w:r>
                  <w:r w:rsidRPr="004B0A17">
                    <w:rPr>
                      <w:rFonts w:ascii="Arial" w:eastAsia="宋体" w:hAnsi="Arial" w:cs="Arial"/>
                      <w:kern w:val="0"/>
                      <w:szCs w:val="21"/>
                    </w:rPr>
                    <w:t>1005</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23.3%</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年需技术审评的化学药、中药和生物制品注册申请受理情况详见图</w:t>
                  </w:r>
                  <w:r w:rsidRPr="004B0A17">
                    <w:rPr>
                      <w:rFonts w:ascii="Arial" w:eastAsia="宋体" w:hAnsi="Arial" w:cs="Arial"/>
                      <w:kern w:val="0"/>
                      <w:szCs w:val="21"/>
                    </w:rPr>
                    <w:t>2</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1</w:t>
                  </w:r>
                  <w:r w:rsidRPr="004B0A17">
                    <w:rPr>
                      <w:rFonts w:ascii="Arial" w:eastAsia="宋体" w:hAnsi="Arial" w:cs="Arial"/>
                      <w:kern w:val="0"/>
                      <w:szCs w:val="21"/>
                    </w:rPr>
                    <w:t>类创新药注册申请共</w:t>
                  </w:r>
                  <w:r w:rsidRPr="004B0A17">
                    <w:rPr>
                      <w:rFonts w:ascii="Arial" w:eastAsia="宋体" w:hAnsi="Arial" w:cs="Arial"/>
                      <w:kern w:val="0"/>
                      <w:szCs w:val="21"/>
                    </w:rPr>
                    <w:t>700</w:t>
                  </w:r>
                  <w:r w:rsidRPr="004B0A17">
                    <w:rPr>
                      <w:rFonts w:ascii="Arial" w:eastAsia="宋体" w:hAnsi="Arial" w:cs="Arial"/>
                      <w:kern w:val="0"/>
                      <w:szCs w:val="21"/>
                    </w:rPr>
                    <w:t>件（</w:t>
                  </w:r>
                  <w:r w:rsidRPr="004B0A17">
                    <w:rPr>
                      <w:rFonts w:ascii="Arial" w:eastAsia="宋体" w:hAnsi="Arial" w:cs="Arial"/>
                      <w:kern w:val="0"/>
                      <w:szCs w:val="21"/>
                    </w:rPr>
                    <w:t>319</w:t>
                  </w:r>
                  <w:r w:rsidRPr="004B0A17">
                    <w:rPr>
                      <w:rFonts w:ascii="Arial" w:eastAsia="宋体" w:hAnsi="Arial" w:cs="Arial"/>
                      <w:kern w:val="0"/>
                      <w:szCs w:val="21"/>
                    </w:rPr>
                    <w:t>个品种），（化学药的品种数以活性成分统计，中药和生物制品的品种数均以药品通用名称统计，下同），品种数较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20.8%</w:t>
                  </w:r>
                  <w:r w:rsidRPr="004B0A17">
                    <w:rPr>
                      <w:rFonts w:ascii="Arial" w:eastAsia="宋体" w:hAnsi="Arial" w:cs="Arial"/>
                      <w:kern w:val="0"/>
                      <w:szCs w:val="21"/>
                    </w:rPr>
                    <w:t>。其中，受理</w:t>
                  </w:r>
                  <w:r w:rsidRPr="004B0A17">
                    <w:rPr>
                      <w:rFonts w:ascii="Arial" w:eastAsia="宋体" w:hAnsi="Arial" w:cs="Arial"/>
                      <w:kern w:val="0"/>
                      <w:szCs w:val="21"/>
                    </w:rPr>
                    <w:t>1</w:t>
                  </w:r>
                  <w:r w:rsidRPr="004B0A17">
                    <w:rPr>
                      <w:rFonts w:ascii="Arial" w:eastAsia="宋体" w:hAnsi="Arial" w:cs="Arial"/>
                      <w:kern w:val="0"/>
                      <w:szCs w:val="21"/>
                    </w:rPr>
                    <w:t>类创新药的新药临床试验（</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302</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26.4%</w:t>
                  </w:r>
                  <w:r w:rsidRPr="004B0A17">
                    <w:rPr>
                      <w:rFonts w:ascii="Arial" w:eastAsia="宋体" w:hAnsi="Arial" w:cs="Arial"/>
                      <w:kern w:val="0"/>
                      <w:szCs w:val="21"/>
                    </w:rPr>
                    <w:t>；受理</w:t>
                  </w:r>
                  <w:r w:rsidRPr="004B0A17">
                    <w:rPr>
                      <w:rFonts w:ascii="Arial" w:eastAsia="宋体" w:hAnsi="Arial" w:cs="Arial"/>
                      <w:kern w:val="0"/>
                      <w:szCs w:val="21"/>
                    </w:rPr>
                    <w:t>1</w:t>
                  </w:r>
                  <w:r w:rsidRPr="004B0A17">
                    <w:rPr>
                      <w:rFonts w:ascii="Arial" w:eastAsia="宋体" w:hAnsi="Arial" w:cs="Arial"/>
                      <w:kern w:val="0"/>
                      <w:szCs w:val="21"/>
                    </w:rPr>
                    <w:t>类创新药的新药上市申请（</w:t>
                  </w:r>
                  <w:r w:rsidRPr="004B0A17">
                    <w:rPr>
                      <w:rFonts w:ascii="Arial" w:eastAsia="宋体" w:hAnsi="Arial" w:cs="Arial"/>
                      <w:kern w:val="0"/>
                      <w:szCs w:val="21"/>
                    </w:rPr>
                    <w:t>NDA</w:t>
                  </w:r>
                  <w:r w:rsidRPr="004B0A17">
                    <w:rPr>
                      <w:rFonts w:ascii="Arial" w:eastAsia="宋体" w:hAnsi="Arial" w:cs="Arial"/>
                      <w:kern w:val="0"/>
                      <w:szCs w:val="21"/>
                    </w:rPr>
                    <w:t>）</w:t>
                  </w:r>
                  <w:r w:rsidRPr="004B0A17">
                    <w:rPr>
                      <w:rFonts w:ascii="Arial" w:eastAsia="宋体" w:hAnsi="Arial" w:cs="Arial"/>
                      <w:kern w:val="0"/>
                      <w:szCs w:val="21"/>
                    </w:rPr>
                    <w:t>17</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年减少了</w:t>
                  </w:r>
                  <w:r w:rsidRPr="004B0A17">
                    <w:rPr>
                      <w:rFonts w:ascii="Arial" w:eastAsia="宋体" w:hAnsi="Arial" w:cs="Arial"/>
                      <w:kern w:val="0"/>
                      <w:szCs w:val="21"/>
                    </w:rPr>
                    <w:t>8</w:t>
                  </w:r>
                  <w:r w:rsidRPr="004B0A17">
                    <w:rPr>
                      <w:rFonts w:ascii="Arial" w:eastAsia="宋体" w:hAnsi="Arial" w:cs="Arial"/>
                      <w:kern w:val="0"/>
                      <w:szCs w:val="21"/>
                    </w:rPr>
                    <w:t>个品种。</w:t>
                  </w:r>
                  <w:r w:rsidRPr="004B0A17">
                    <w:rPr>
                      <w:rFonts w:ascii="Arial" w:eastAsia="宋体" w:hAnsi="Arial" w:cs="Arial"/>
                      <w:kern w:val="0"/>
                      <w:szCs w:val="21"/>
                    </w:rPr>
                    <w:br/>
                    <w:t xml:space="preserve">       </w:t>
                  </w:r>
                  <w:r w:rsidRPr="004B0A17">
                    <w:rPr>
                      <w:rFonts w:ascii="Arial" w:eastAsia="宋体" w:hAnsi="Arial" w:cs="Arial"/>
                      <w:kern w:val="0"/>
                      <w:szCs w:val="21"/>
                    </w:rPr>
                    <w:t>（二）国产创新药受理情况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药审中心受理国产</w:t>
                  </w:r>
                  <w:r w:rsidRPr="004B0A17">
                    <w:rPr>
                      <w:rFonts w:ascii="Arial" w:eastAsia="宋体" w:hAnsi="Arial" w:cs="Arial"/>
                      <w:kern w:val="0"/>
                      <w:szCs w:val="21"/>
                    </w:rPr>
                    <w:t>1</w:t>
                  </w:r>
                  <w:r w:rsidRPr="004B0A17">
                    <w:rPr>
                      <w:rFonts w:ascii="Arial" w:eastAsia="宋体" w:hAnsi="Arial" w:cs="Arial"/>
                      <w:kern w:val="0"/>
                      <w:szCs w:val="21"/>
                    </w:rPr>
                    <w:t>类创新药注册申请</w:t>
                  </w:r>
                  <w:r w:rsidRPr="004B0A17">
                    <w:rPr>
                      <w:rFonts w:ascii="Arial" w:eastAsia="宋体" w:hAnsi="Arial" w:cs="Arial"/>
                      <w:kern w:val="0"/>
                      <w:szCs w:val="21"/>
                    </w:rPr>
                    <w:t>528</w:t>
                  </w:r>
                  <w:r w:rsidRPr="004B0A17">
                    <w:rPr>
                      <w:rFonts w:ascii="Arial" w:eastAsia="宋体" w:hAnsi="Arial" w:cs="Arial"/>
                      <w:kern w:val="0"/>
                      <w:szCs w:val="21"/>
                    </w:rPr>
                    <w:t>件（</w:t>
                  </w:r>
                  <w:r w:rsidRPr="004B0A17">
                    <w:rPr>
                      <w:rFonts w:ascii="Arial" w:eastAsia="宋体" w:hAnsi="Arial" w:cs="Arial"/>
                      <w:kern w:val="0"/>
                      <w:szCs w:val="21"/>
                    </w:rPr>
                    <w:t>244</w:t>
                  </w:r>
                  <w:r w:rsidRPr="004B0A17">
                    <w:rPr>
                      <w:rFonts w:ascii="Arial" w:eastAsia="宋体" w:hAnsi="Arial" w:cs="Arial"/>
                      <w:kern w:val="0"/>
                      <w:szCs w:val="21"/>
                    </w:rPr>
                    <w:t>个品种），其中受理临床申请</w:t>
                  </w:r>
                  <w:r w:rsidRPr="004B0A17">
                    <w:rPr>
                      <w:rFonts w:ascii="Arial" w:eastAsia="宋体" w:hAnsi="Arial" w:cs="Arial"/>
                      <w:kern w:val="0"/>
                      <w:szCs w:val="21"/>
                    </w:rPr>
                    <w:t>503</w:t>
                  </w:r>
                  <w:r w:rsidRPr="004B0A17">
                    <w:rPr>
                      <w:rFonts w:ascii="Arial" w:eastAsia="宋体" w:hAnsi="Arial" w:cs="Arial"/>
                      <w:kern w:val="0"/>
                      <w:szCs w:val="21"/>
                    </w:rPr>
                    <w:t>件（</w:t>
                  </w:r>
                  <w:r w:rsidRPr="004B0A17">
                    <w:rPr>
                      <w:rFonts w:ascii="Arial" w:eastAsia="宋体" w:hAnsi="Arial" w:cs="Arial"/>
                      <w:kern w:val="0"/>
                      <w:szCs w:val="21"/>
                    </w:rPr>
                    <w:t>228</w:t>
                  </w:r>
                  <w:r w:rsidRPr="004B0A17">
                    <w:rPr>
                      <w:rFonts w:ascii="Arial" w:eastAsia="宋体" w:hAnsi="Arial" w:cs="Arial"/>
                      <w:kern w:val="0"/>
                      <w:szCs w:val="21"/>
                    </w:rPr>
                    <w:t>个品种），上市申请</w:t>
                  </w:r>
                  <w:r w:rsidRPr="004B0A17">
                    <w:rPr>
                      <w:rFonts w:ascii="Arial" w:eastAsia="宋体" w:hAnsi="Arial" w:cs="Arial"/>
                      <w:kern w:val="0"/>
                      <w:szCs w:val="21"/>
                    </w:rPr>
                    <w:t>25</w:t>
                  </w:r>
                  <w:r w:rsidRPr="004B0A17">
                    <w:rPr>
                      <w:rFonts w:ascii="Arial" w:eastAsia="宋体" w:hAnsi="Arial" w:cs="Arial"/>
                      <w:kern w:val="0"/>
                      <w:szCs w:val="21"/>
                    </w:rPr>
                    <w:t>件（</w:t>
                  </w:r>
                  <w:r w:rsidRPr="004B0A17">
                    <w:rPr>
                      <w:rFonts w:ascii="Arial" w:eastAsia="宋体" w:hAnsi="Arial" w:cs="Arial"/>
                      <w:kern w:val="0"/>
                      <w:szCs w:val="21"/>
                    </w:rPr>
                    <w:t>16</w:t>
                  </w:r>
                  <w:r w:rsidRPr="004B0A17">
                    <w:rPr>
                      <w:rFonts w:ascii="Arial" w:eastAsia="宋体" w:hAnsi="Arial" w:cs="Arial"/>
                      <w:kern w:val="0"/>
                      <w:szCs w:val="21"/>
                    </w:rPr>
                    <w:t>个品种）。按药品类型统计，化学药</w:t>
                  </w:r>
                  <w:r w:rsidRPr="004B0A17">
                    <w:rPr>
                      <w:rFonts w:ascii="Arial" w:eastAsia="宋体" w:hAnsi="Arial" w:cs="Arial"/>
                      <w:kern w:val="0"/>
                      <w:szCs w:val="21"/>
                    </w:rPr>
                    <w:t>401</w:t>
                  </w:r>
                  <w:r w:rsidRPr="004B0A17">
                    <w:rPr>
                      <w:rFonts w:ascii="Arial" w:eastAsia="宋体" w:hAnsi="Arial" w:cs="Arial"/>
                      <w:kern w:val="0"/>
                      <w:szCs w:val="21"/>
                    </w:rPr>
                    <w:t>件（</w:t>
                  </w:r>
                  <w:r w:rsidRPr="004B0A17">
                    <w:rPr>
                      <w:rFonts w:ascii="Arial" w:eastAsia="宋体" w:hAnsi="Arial" w:cs="Arial"/>
                      <w:kern w:val="0"/>
                      <w:szCs w:val="21"/>
                    </w:rPr>
                    <w:t>144</w:t>
                  </w:r>
                  <w:r w:rsidRPr="004B0A17">
                    <w:rPr>
                      <w:rFonts w:ascii="Arial" w:eastAsia="宋体" w:hAnsi="Arial" w:cs="Arial"/>
                      <w:kern w:val="0"/>
                      <w:szCs w:val="21"/>
                    </w:rPr>
                    <w:t>个品种），生物制品</w:t>
                  </w:r>
                  <w:r w:rsidRPr="004B0A17">
                    <w:rPr>
                      <w:rFonts w:ascii="Arial" w:eastAsia="宋体" w:hAnsi="Arial" w:cs="Arial"/>
                      <w:kern w:val="0"/>
                      <w:szCs w:val="21"/>
                    </w:rPr>
                    <w:t>127</w:t>
                  </w:r>
                  <w:r w:rsidRPr="004B0A17">
                    <w:rPr>
                      <w:rFonts w:ascii="Arial" w:eastAsia="宋体" w:hAnsi="Arial" w:cs="Arial"/>
                      <w:kern w:val="0"/>
                      <w:szCs w:val="21"/>
                    </w:rPr>
                    <w:t>件（</w:t>
                  </w:r>
                  <w:r w:rsidRPr="004B0A17">
                    <w:rPr>
                      <w:rFonts w:ascii="Arial" w:eastAsia="宋体" w:hAnsi="Arial" w:cs="Arial"/>
                      <w:kern w:val="0"/>
                      <w:szCs w:val="21"/>
                    </w:rPr>
                    <w:t>100</w:t>
                  </w:r>
                  <w:r w:rsidRPr="004B0A17">
                    <w:rPr>
                      <w:rFonts w:ascii="Arial" w:eastAsia="宋体" w:hAnsi="Arial" w:cs="Arial"/>
                      <w:kern w:val="0"/>
                      <w:szCs w:val="21"/>
                    </w:rPr>
                    <w:t>个品种），创新药的适应症主要集中在抗肿瘤、抗感染和消化系统疾病领域。</w:t>
                  </w:r>
                  <w:r w:rsidRPr="004B0A17">
                    <w:rPr>
                      <w:rFonts w:ascii="Arial" w:eastAsia="宋体" w:hAnsi="Arial" w:cs="Arial"/>
                      <w:kern w:val="0"/>
                      <w:szCs w:val="21"/>
                    </w:rPr>
                    <w:br/>
                    <w:t xml:space="preserve">       </w:t>
                  </w:r>
                  <w:r w:rsidRPr="004B0A17">
                    <w:rPr>
                      <w:rFonts w:ascii="Arial" w:eastAsia="宋体" w:hAnsi="Arial" w:cs="Arial"/>
                      <w:kern w:val="0"/>
                      <w:szCs w:val="21"/>
                    </w:rPr>
                    <w:t>（三）进口创新药及原研药受理情况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5.1</w:t>
                  </w:r>
                  <w:r w:rsidRPr="004B0A17">
                    <w:rPr>
                      <w:rFonts w:ascii="Arial" w:eastAsia="宋体" w:hAnsi="Arial" w:cs="Arial"/>
                      <w:kern w:val="0"/>
                      <w:szCs w:val="21"/>
                    </w:rPr>
                    <w:t>类化学药进口原研药注册申请</w:t>
                  </w:r>
                  <w:r w:rsidRPr="004B0A17">
                    <w:rPr>
                      <w:rFonts w:ascii="Arial" w:eastAsia="宋体" w:hAnsi="Arial" w:cs="Arial"/>
                      <w:kern w:val="0"/>
                      <w:szCs w:val="21"/>
                    </w:rPr>
                    <w:t>157</w:t>
                  </w:r>
                  <w:r w:rsidRPr="004B0A17">
                    <w:rPr>
                      <w:rFonts w:ascii="Arial" w:eastAsia="宋体" w:hAnsi="Arial" w:cs="Arial"/>
                      <w:kern w:val="0"/>
                      <w:szCs w:val="21"/>
                    </w:rPr>
                    <w:t>件（</w:t>
                  </w:r>
                  <w:r w:rsidRPr="004B0A17">
                    <w:rPr>
                      <w:rFonts w:ascii="Arial" w:eastAsia="宋体" w:hAnsi="Arial" w:cs="Arial"/>
                      <w:kern w:val="0"/>
                      <w:szCs w:val="21"/>
                    </w:rPr>
                    <w:t>92</w:t>
                  </w:r>
                  <w:r w:rsidRPr="004B0A17">
                    <w:rPr>
                      <w:rFonts w:ascii="Arial" w:eastAsia="宋体" w:hAnsi="Arial" w:cs="Arial"/>
                      <w:kern w:val="0"/>
                      <w:szCs w:val="21"/>
                    </w:rPr>
                    <w:t>个品种），受理</w:t>
                  </w:r>
                  <w:r w:rsidRPr="004B0A17">
                    <w:rPr>
                      <w:rFonts w:ascii="Arial" w:eastAsia="宋体" w:hAnsi="Arial" w:cs="Arial"/>
                      <w:kern w:val="0"/>
                      <w:szCs w:val="21"/>
                    </w:rPr>
                    <w:t>1</w:t>
                  </w:r>
                  <w:r w:rsidRPr="004B0A17">
                    <w:rPr>
                      <w:rFonts w:ascii="Arial" w:eastAsia="宋体" w:hAnsi="Arial" w:cs="Arial"/>
                      <w:kern w:val="0"/>
                      <w:szCs w:val="21"/>
                    </w:rPr>
                    <w:t>类进口创新药注册申请</w:t>
                  </w:r>
                  <w:r w:rsidRPr="004B0A17">
                    <w:rPr>
                      <w:rFonts w:ascii="Arial" w:eastAsia="宋体" w:hAnsi="Arial" w:cs="Arial"/>
                      <w:kern w:val="0"/>
                      <w:szCs w:val="21"/>
                    </w:rPr>
                    <w:t>172</w:t>
                  </w:r>
                  <w:r w:rsidRPr="004B0A17">
                    <w:rPr>
                      <w:rFonts w:ascii="Arial" w:eastAsia="宋体" w:hAnsi="Arial" w:cs="Arial"/>
                      <w:kern w:val="0"/>
                      <w:szCs w:val="21"/>
                    </w:rPr>
                    <w:t>件（</w:t>
                  </w:r>
                  <w:r w:rsidRPr="004B0A17">
                    <w:rPr>
                      <w:rFonts w:ascii="Arial" w:eastAsia="宋体" w:hAnsi="Arial" w:cs="Arial"/>
                      <w:kern w:val="0"/>
                      <w:szCs w:val="21"/>
                    </w:rPr>
                    <w:t>75</w:t>
                  </w:r>
                  <w:r w:rsidRPr="004B0A17">
                    <w:rPr>
                      <w:rFonts w:ascii="Arial" w:eastAsia="宋体" w:hAnsi="Arial" w:cs="Arial"/>
                      <w:kern w:val="0"/>
                      <w:szCs w:val="21"/>
                    </w:rPr>
                    <w:t>个品种），创新药的适应症主要集中在抗肿瘤、内分泌和神经系统疾病领域。</w:t>
                  </w:r>
                  <w:r w:rsidRPr="004B0A17">
                    <w:rPr>
                      <w:rFonts w:ascii="Arial" w:eastAsia="宋体" w:hAnsi="Arial" w:cs="Arial"/>
                      <w:kern w:val="0"/>
                      <w:szCs w:val="21"/>
                    </w:rPr>
                    <w:br/>
                    <w:t xml:space="preserve">       </w:t>
                  </w:r>
                  <w:r w:rsidRPr="004B0A17">
                    <w:rPr>
                      <w:rFonts w:ascii="Arial" w:eastAsia="宋体" w:hAnsi="Arial" w:cs="Arial"/>
                      <w:kern w:val="0"/>
                      <w:szCs w:val="21"/>
                    </w:rPr>
                    <w:t>（四）各类注册申请受理情况</w:t>
                  </w:r>
                  <w:r w:rsidRPr="004B0A17">
                    <w:rPr>
                      <w:rFonts w:ascii="Arial" w:eastAsia="宋体" w:hAnsi="Arial" w:cs="Arial"/>
                      <w:kern w:val="0"/>
                      <w:szCs w:val="21"/>
                    </w:rPr>
                    <w:br/>
                    <w:t>       1.</w:t>
                  </w:r>
                  <w:r w:rsidRPr="004B0A17">
                    <w:rPr>
                      <w:rFonts w:ascii="Arial" w:eastAsia="宋体" w:hAnsi="Arial" w:cs="Arial"/>
                      <w:kern w:val="0"/>
                      <w:szCs w:val="21"/>
                    </w:rPr>
                    <w:t>化学药注册申请受理情况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药审中心受理化学药注册申请</w:t>
                  </w:r>
                  <w:r w:rsidRPr="004B0A17">
                    <w:rPr>
                      <w:rFonts w:ascii="Arial" w:eastAsia="宋体" w:hAnsi="Arial" w:cs="Arial"/>
                      <w:kern w:val="0"/>
                      <w:szCs w:val="21"/>
                    </w:rPr>
                    <w:t>6475</w:t>
                  </w:r>
                  <w:r w:rsidRPr="004B0A17">
                    <w:rPr>
                      <w:rFonts w:ascii="Arial" w:eastAsia="宋体" w:hAnsi="Arial" w:cs="Arial"/>
                      <w:kern w:val="0"/>
                      <w:szCs w:val="21"/>
                    </w:rPr>
                    <w:t>件，其中受理化学药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694</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51.9%</w:t>
                  </w:r>
                  <w:r w:rsidRPr="004B0A17">
                    <w:rPr>
                      <w:rFonts w:ascii="Arial" w:eastAsia="宋体" w:hAnsi="Arial" w:cs="Arial"/>
                      <w:kern w:val="0"/>
                      <w:szCs w:val="21"/>
                    </w:rPr>
                    <w:t>；受理化学药</w:t>
                  </w:r>
                  <w:r w:rsidRPr="004B0A17">
                    <w:rPr>
                      <w:rFonts w:ascii="Arial" w:eastAsia="宋体" w:hAnsi="Arial" w:cs="Arial"/>
                      <w:kern w:val="0"/>
                      <w:szCs w:val="21"/>
                    </w:rPr>
                    <w:t>NDA 130</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21.5%</w:t>
                  </w:r>
                  <w:r w:rsidRPr="004B0A17">
                    <w:rPr>
                      <w:rFonts w:ascii="Arial" w:eastAsia="宋体" w:hAnsi="Arial" w:cs="Arial"/>
                      <w:kern w:val="0"/>
                      <w:szCs w:val="21"/>
                    </w:rPr>
                    <w:t>；受理仿制药上市申请（</w:t>
                  </w:r>
                  <w:r w:rsidRPr="004B0A17">
                    <w:rPr>
                      <w:rFonts w:ascii="Arial" w:eastAsia="宋体" w:hAnsi="Arial" w:cs="Arial"/>
                      <w:kern w:val="0"/>
                      <w:szCs w:val="21"/>
                    </w:rPr>
                    <w:t>ANDA</w:t>
                  </w:r>
                  <w:r w:rsidRPr="004B0A17">
                    <w:rPr>
                      <w:rFonts w:ascii="Arial" w:eastAsia="宋体" w:hAnsi="Arial" w:cs="Arial"/>
                      <w:kern w:val="0"/>
                      <w:szCs w:val="21"/>
                    </w:rPr>
                    <w:t>）</w:t>
                  </w:r>
                  <w:r w:rsidRPr="004B0A17">
                    <w:rPr>
                      <w:rFonts w:ascii="Arial" w:eastAsia="宋体" w:hAnsi="Arial" w:cs="Arial"/>
                      <w:kern w:val="0"/>
                      <w:szCs w:val="21"/>
                    </w:rPr>
                    <w:t>1047</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6.6%</w:t>
                  </w:r>
                  <w:r w:rsidRPr="004B0A17">
                    <w:rPr>
                      <w:rFonts w:ascii="Arial" w:eastAsia="宋体" w:hAnsi="Arial" w:cs="Arial"/>
                      <w:kern w:val="0"/>
                      <w:szCs w:val="21"/>
                    </w:rPr>
                    <w:t>；受理一致性评价补充申请</w:t>
                  </w:r>
                  <w:r w:rsidRPr="004B0A17">
                    <w:rPr>
                      <w:rFonts w:ascii="Arial" w:eastAsia="宋体" w:hAnsi="Arial" w:cs="Arial"/>
                      <w:kern w:val="0"/>
                      <w:szCs w:val="21"/>
                    </w:rPr>
                    <w:t>1038</w:t>
                  </w:r>
                  <w:r w:rsidRPr="004B0A17">
                    <w:rPr>
                      <w:rFonts w:ascii="Arial" w:eastAsia="宋体" w:hAnsi="Arial" w:cs="Arial"/>
                      <w:kern w:val="0"/>
                      <w:szCs w:val="21"/>
                    </w:rPr>
                    <w:t>件（</w:t>
                  </w:r>
                  <w:r w:rsidRPr="004B0A17">
                    <w:rPr>
                      <w:rFonts w:ascii="Arial" w:eastAsia="宋体" w:hAnsi="Arial" w:cs="Arial"/>
                      <w:kern w:val="0"/>
                      <w:szCs w:val="21"/>
                    </w:rPr>
                    <w:t>308</w:t>
                  </w:r>
                  <w:r w:rsidRPr="004B0A17">
                    <w:rPr>
                      <w:rFonts w:ascii="Arial" w:eastAsia="宋体" w:hAnsi="Arial" w:cs="Arial"/>
                      <w:kern w:val="0"/>
                      <w:szCs w:val="21"/>
                    </w:rPr>
                    <w:t>个品种），件数较</w:t>
                  </w:r>
                  <w:r w:rsidRPr="004B0A17">
                    <w:rPr>
                      <w:rFonts w:ascii="Arial" w:eastAsia="宋体" w:hAnsi="Arial" w:cs="Arial"/>
                      <w:kern w:val="0"/>
                      <w:szCs w:val="21"/>
                    </w:rPr>
                    <w:t>2018</w:t>
                  </w:r>
                  <w:r w:rsidRPr="004B0A17">
                    <w:rPr>
                      <w:rFonts w:ascii="Arial" w:eastAsia="宋体" w:hAnsi="Arial" w:cs="Arial"/>
                      <w:kern w:val="0"/>
                      <w:szCs w:val="21"/>
                    </w:rPr>
                    <w:t>年增长</w:t>
                  </w:r>
                  <w:r w:rsidRPr="004B0A17">
                    <w:rPr>
                      <w:rFonts w:ascii="Arial" w:eastAsia="宋体" w:hAnsi="Arial" w:cs="Arial"/>
                      <w:kern w:val="0"/>
                      <w:szCs w:val="21"/>
                    </w:rPr>
                    <w:t>71%</w:t>
                  </w:r>
                  <w:r w:rsidRPr="004B0A17">
                    <w:rPr>
                      <w:rFonts w:ascii="Arial" w:eastAsia="宋体" w:hAnsi="Arial" w:cs="Arial"/>
                      <w:kern w:val="0"/>
                      <w:szCs w:val="21"/>
                    </w:rPr>
                    <w:t>。</w:t>
                  </w:r>
                  <w:r w:rsidRPr="004B0A17">
                    <w:rPr>
                      <w:rFonts w:ascii="Arial" w:eastAsia="宋体" w:hAnsi="Arial" w:cs="Arial"/>
                      <w:kern w:val="0"/>
                      <w:szCs w:val="21"/>
                    </w:rPr>
                    <w:t>2019</w:t>
                  </w:r>
                  <w:r w:rsidRPr="004B0A17">
                    <w:rPr>
                      <w:rFonts w:ascii="Arial" w:eastAsia="宋体" w:hAnsi="Arial" w:cs="Arial"/>
                      <w:kern w:val="0"/>
                      <w:szCs w:val="21"/>
                    </w:rPr>
                    <w:t>年化学药各类注册申请受理情况详见图</w:t>
                  </w:r>
                  <w:r w:rsidRPr="004B0A17">
                    <w:rPr>
                      <w:rFonts w:ascii="Arial" w:eastAsia="宋体" w:hAnsi="Arial" w:cs="Arial"/>
                      <w:kern w:val="0"/>
                      <w:szCs w:val="21"/>
                    </w:rPr>
                    <w:t>3</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和一致性评价等注</w:t>
                  </w:r>
                  <w:r w:rsidRPr="004B0A17">
                    <w:rPr>
                      <w:rFonts w:ascii="Arial" w:eastAsia="宋体" w:hAnsi="Arial" w:cs="Arial"/>
                      <w:kern w:val="0"/>
                      <w:szCs w:val="21"/>
                    </w:rPr>
                    <w:lastRenderedPageBreak/>
                    <w:t>册申请受理情况详见图</w:t>
                  </w:r>
                  <w:r w:rsidRPr="004B0A17">
                    <w:rPr>
                      <w:rFonts w:ascii="Arial" w:eastAsia="宋体" w:hAnsi="Arial" w:cs="Arial"/>
                      <w:kern w:val="0"/>
                      <w:szCs w:val="21"/>
                    </w:rPr>
                    <w:t>4</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"http://www.cde.org.cn/picout.do?method=showpic&amp;id=2465"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5998471B" wp14:editId="415316B0">
                            <wp:extent cx="299085" cy="299085"/>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726DD" id="矩形 31"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BzBuaz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3  2019</w:t>
                  </w:r>
                  <w:r w:rsidRPr="004B0A17">
                    <w:rPr>
                      <w:rFonts w:ascii="Arial" w:eastAsia="宋体" w:hAnsi="Arial" w:cs="Arial"/>
                      <w:kern w:val="0"/>
                      <w:szCs w:val="21"/>
                    </w:rPr>
                    <w:t>年化学药各类注册申请受理情况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"http://www.cde.org.cn/picout.do?method=showpic&amp;id=2466"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41ECB825" wp14:editId="1AA10BD3">
                            <wp:extent cx="299085" cy="299085"/>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48CC2" id="矩形 30"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CHRmt3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4  2016-2019</w:t>
                  </w:r>
                  <w:r w:rsidRPr="004B0A17">
                    <w:rPr>
                      <w:rFonts w:ascii="Arial" w:eastAsia="宋体" w:hAnsi="Arial" w:cs="Arial"/>
                      <w:kern w:val="0"/>
                      <w:szCs w:val="21"/>
                    </w:rPr>
                    <w:t>年化学药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和一致性评价等</w:t>
                  </w:r>
                  <w:r w:rsidRPr="004B0A17">
                    <w:rPr>
                      <w:rFonts w:ascii="Arial" w:eastAsia="宋体" w:hAnsi="Arial" w:cs="Arial"/>
                      <w:kern w:val="0"/>
                      <w:szCs w:val="21"/>
                    </w:rPr>
                    <w:br/>
                    <w:t xml:space="preserve">       </w:t>
                  </w:r>
                  <w:r w:rsidRPr="004B0A17">
                    <w:rPr>
                      <w:rFonts w:ascii="Arial" w:eastAsia="宋体" w:hAnsi="Arial" w:cs="Arial"/>
                      <w:kern w:val="0"/>
                      <w:szCs w:val="21"/>
                    </w:rPr>
                    <w:t>注册申请受理情况</w:t>
                  </w:r>
                  <w:r w:rsidRPr="004B0A17">
                    <w:rPr>
                      <w:rFonts w:ascii="Arial" w:eastAsia="宋体" w:hAnsi="Arial" w:cs="Arial"/>
                      <w:kern w:val="0"/>
                      <w:szCs w:val="21"/>
                    </w:rPr>
                    <w:br/>
                  </w:r>
                  <w:r w:rsidRPr="004B0A17">
                    <w:rPr>
                      <w:rFonts w:ascii="Arial" w:eastAsia="宋体" w:hAnsi="Arial" w:cs="Arial"/>
                      <w:kern w:val="0"/>
                      <w:szCs w:val="21"/>
                    </w:rPr>
                    <w:t>注：药审中心自</w:t>
                  </w:r>
                  <w:r w:rsidRPr="004B0A17">
                    <w:rPr>
                      <w:rFonts w:ascii="Arial" w:eastAsia="宋体" w:hAnsi="Arial" w:cs="Arial"/>
                      <w:kern w:val="0"/>
                      <w:szCs w:val="21"/>
                    </w:rPr>
                    <w:t>2017</w:t>
                  </w:r>
                  <w:r w:rsidRPr="004B0A17">
                    <w:rPr>
                      <w:rFonts w:ascii="Arial" w:eastAsia="宋体" w:hAnsi="Arial" w:cs="Arial"/>
                      <w:kern w:val="0"/>
                      <w:szCs w:val="21"/>
                    </w:rPr>
                    <w:t>年</w:t>
                  </w:r>
                  <w:r w:rsidRPr="004B0A17">
                    <w:rPr>
                      <w:rFonts w:ascii="Arial" w:eastAsia="宋体" w:hAnsi="Arial" w:cs="Arial"/>
                      <w:kern w:val="0"/>
                      <w:szCs w:val="21"/>
                    </w:rPr>
                    <w:t>8</w:t>
                  </w:r>
                  <w:r w:rsidRPr="004B0A17">
                    <w:rPr>
                      <w:rFonts w:ascii="Arial" w:eastAsia="宋体" w:hAnsi="Arial" w:cs="Arial"/>
                      <w:kern w:val="0"/>
                      <w:szCs w:val="21"/>
                    </w:rPr>
                    <w:t>月开始承担仿制药质量和疗效一致性评价工作</w:t>
                  </w:r>
                  <w:r w:rsidRPr="004B0A17">
                    <w:rPr>
                      <w:rFonts w:ascii="Arial" w:eastAsia="宋体" w:hAnsi="Arial" w:cs="Arial"/>
                      <w:kern w:val="0"/>
                      <w:szCs w:val="21"/>
                    </w:rPr>
                    <w:br/>
                    <w:t xml:space="preserve">       </w:t>
                  </w:r>
                  <w:r w:rsidRPr="004B0A17">
                    <w:rPr>
                      <w:rFonts w:ascii="Arial" w:eastAsia="宋体" w:hAnsi="Arial" w:cs="Arial"/>
                      <w:kern w:val="0"/>
                      <w:szCs w:val="21"/>
                    </w:rPr>
                    <w:t>（</w:t>
                  </w:r>
                  <w:r w:rsidRPr="004B0A17">
                    <w:rPr>
                      <w:rFonts w:ascii="Arial" w:eastAsia="宋体" w:hAnsi="Arial" w:cs="Arial"/>
                      <w:kern w:val="0"/>
                      <w:szCs w:val="21"/>
                    </w:rPr>
                    <w:t>1</w:t>
                  </w:r>
                  <w:r w:rsidRPr="004B0A17">
                    <w:rPr>
                      <w:rFonts w:ascii="Arial" w:eastAsia="宋体" w:hAnsi="Arial" w:cs="Arial"/>
                      <w:kern w:val="0"/>
                      <w:szCs w:val="21"/>
                    </w:rPr>
                    <w:t>）国产、进口化学药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受理情况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"http://www.cde.org.cn/picout.do?method=showpic&amp;id=2467"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31612C0C" wp14:editId="6F2579C7">
                            <wp:extent cx="299085" cy="299085"/>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703C9" id="矩形 29"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3I1rL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5  2019</w:t>
                  </w:r>
                  <w:r w:rsidRPr="004B0A17">
                    <w:rPr>
                      <w:rFonts w:ascii="Arial" w:eastAsia="宋体" w:hAnsi="Arial" w:cs="Arial"/>
                      <w:kern w:val="0"/>
                      <w:szCs w:val="21"/>
                    </w:rPr>
                    <w:t>年受理国产和进口的化学药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治疗领域分布情况</w:t>
                  </w:r>
                  <w:r w:rsidRPr="004B0A17">
                    <w:rPr>
                      <w:rFonts w:ascii="Arial" w:eastAsia="宋体" w:hAnsi="Arial" w:cs="Arial"/>
                      <w:kern w:val="0"/>
                      <w:szCs w:val="21"/>
                    </w:rPr>
                    <w:br/>
                    <w:t xml:space="preserve">       </w:t>
                  </w:r>
                  <w:r w:rsidRPr="004B0A17">
                    <w:rPr>
                      <w:rFonts w:ascii="Arial" w:eastAsia="宋体" w:hAnsi="Arial" w:cs="Arial"/>
                      <w:kern w:val="0"/>
                      <w:szCs w:val="21"/>
                    </w:rPr>
                    <w:t>在化学药</w:t>
                  </w:r>
                  <w:r w:rsidRPr="004B0A17">
                    <w:rPr>
                      <w:rFonts w:ascii="Arial" w:eastAsia="宋体" w:hAnsi="Arial" w:cs="Arial"/>
                      <w:kern w:val="0"/>
                      <w:szCs w:val="21"/>
                    </w:rPr>
                    <w:t>IND</w:t>
                  </w:r>
                  <w:r w:rsidRPr="004B0A17">
                    <w:rPr>
                      <w:rFonts w:ascii="Arial" w:eastAsia="宋体" w:hAnsi="Arial" w:cs="Arial"/>
                      <w:kern w:val="0"/>
                      <w:szCs w:val="21"/>
                    </w:rPr>
                    <w:t>申请中，受理国产化学药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444</w:t>
                  </w:r>
                  <w:r w:rsidRPr="004B0A17">
                    <w:rPr>
                      <w:rFonts w:ascii="Arial" w:eastAsia="宋体" w:hAnsi="Arial" w:cs="Arial"/>
                      <w:kern w:val="0"/>
                      <w:szCs w:val="21"/>
                    </w:rPr>
                    <w:t>件，受理进口</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250</w:t>
                  </w:r>
                  <w:r w:rsidRPr="004B0A17">
                    <w:rPr>
                      <w:rFonts w:ascii="Arial" w:eastAsia="宋体" w:hAnsi="Arial" w:cs="Arial"/>
                      <w:kern w:val="0"/>
                      <w:szCs w:val="21"/>
                    </w:rPr>
                    <w:t>件。国产化学药</w:t>
                  </w:r>
                  <w:r w:rsidRPr="004B0A17">
                    <w:rPr>
                      <w:rFonts w:ascii="Arial" w:eastAsia="宋体" w:hAnsi="Arial" w:cs="Arial"/>
                      <w:kern w:val="0"/>
                      <w:szCs w:val="21"/>
                    </w:rPr>
                    <w:t>IND</w:t>
                  </w:r>
                  <w:r w:rsidRPr="004B0A17">
                    <w:rPr>
                      <w:rFonts w:ascii="Arial" w:eastAsia="宋体" w:hAnsi="Arial" w:cs="Arial"/>
                      <w:kern w:val="0"/>
                      <w:szCs w:val="21"/>
                    </w:rPr>
                    <w:t>申请的适应症主要集中在抗肿瘤、消化系统和抗感染药物领域，进口</w:t>
                  </w:r>
                  <w:r w:rsidRPr="004B0A17">
                    <w:rPr>
                      <w:rFonts w:ascii="Arial" w:eastAsia="宋体" w:hAnsi="Arial" w:cs="Arial"/>
                      <w:kern w:val="0"/>
                      <w:szCs w:val="21"/>
                    </w:rPr>
                    <w:t>IND</w:t>
                  </w:r>
                  <w:r w:rsidRPr="004B0A17">
                    <w:rPr>
                      <w:rFonts w:ascii="Arial" w:eastAsia="宋体" w:hAnsi="Arial" w:cs="Arial"/>
                      <w:kern w:val="0"/>
                      <w:szCs w:val="21"/>
                    </w:rPr>
                    <w:t>申请的适应症主要集中在抗肿瘤、抗感染药物和神经系统领域。</w:t>
                  </w:r>
                  <w:r w:rsidRPr="004B0A17">
                    <w:rPr>
                      <w:rFonts w:ascii="Arial" w:eastAsia="宋体" w:hAnsi="Arial" w:cs="Arial"/>
                      <w:kern w:val="0"/>
                      <w:szCs w:val="21"/>
                    </w:rPr>
                    <w:br/>
                    <w:t xml:space="preserve">       </w:t>
                  </w:r>
                  <w:r w:rsidRPr="004B0A17">
                    <w:rPr>
                      <w:rFonts w:ascii="Arial" w:eastAsia="宋体" w:hAnsi="Arial" w:cs="Arial"/>
                      <w:kern w:val="0"/>
                      <w:szCs w:val="21"/>
                    </w:rPr>
                    <w:t>化学药</w:t>
                  </w:r>
                  <w:r w:rsidRPr="004B0A17">
                    <w:rPr>
                      <w:rFonts w:ascii="Arial" w:eastAsia="宋体" w:hAnsi="Arial" w:cs="Arial"/>
                      <w:kern w:val="0"/>
                      <w:szCs w:val="21"/>
                    </w:rPr>
                    <w:t>NDA</w:t>
                  </w:r>
                  <w:r w:rsidRPr="004B0A17">
                    <w:rPr>
                      <w:rFonts w:ascii="Arial" w:eastAsia="宋体" w:hAnsi="Arial" w:cs="Arial"/>
                      <w:kern w:val="0"/>
                      <w:szCs w:val="21"/>
                    </w:rPr>
                    <w:t>中，受理国产化学药</w:t>
                  </w:r>
                  <w:r w:rsidRPr="004B0A17">
                    <w:rPr>
                      <w:rFonts w:ascii="Arial" w:eastAsia="宋体" w:hAnsi="Arial" w:cs="Arial"/>
                      <w:kern w:val="0"/>
                      <w:szCs w:val="21"/>
                    </w:rPr>
                    <w:t>NDA 45</w:t>
                  </w:r>
                  <w:r w:rsidRPr="004B0A17">
                    <w:rPr>
                      <w:rFonts w:ascii="Arial" w:eastAsia="宋体" w:hAnsi="Arial" w:cs="Arial"/>
                      <w:kern w:val="0"/>
                      <w:szCs w:val="21"/>
                    </w:rPr>
                    <w:t>件，受理进口化学药</w:t>
                  </w:r>
                  <w:r w:rsidRPr="004B0A17">
                    <w:rPr>
                      <w:rFonts w:ascii="Arial" w:eastAsia="宋体" w:hAnsi="Arial" w:cs="Arial"/>
                      <w:kern w:val="0"/>
                      <w:szCs w:val="21"/>
                    </w:rPr>
                    <w:t>NDA 85</w:t>
                  </w:r>
                  <w:r w:rsidRPr="004B0A17">
                    <w:rPr>
                      <w:rFonts w:ascii="Arial" w:eastAsia="宋体" w:hAnsi="Arial" w:cs="Arial"/>
                      <w:kern w:val="0"/>
                      <w:szCs w:val="21"/>
                    </w:rPr>
                    <w:t>件。国产化学药</w:t>
                  </w:r>
                  <w:r w:rsidRPr="004B0A17">
                    <w:rPr>
                      <w:rFonts w:ascii="Arial" w:eastAsia="宋体" w:hAnsi="Arial" w:cs="Arial"/>
                      <w:kern w:val="0"/>
                      <w:szCs w:val="21"/>
                    </w:rPr>
                    <w:t>NDA</w:t>
                  </w:r>
                  <w:r w:rsidRPr="004B0A17">
                    <w:rPr>
                      <w:rFonts w:ascii="Arial" w:eastAsia="宋体" w:hAnsi="Arial" w:cs="Arial"/>
                      <w:kern w:val="0"/>
                      <w:szCs w:val="21"/>
                    </w:rPr>
                    <w:t>的适应症主要集中在抗肿瘤和抗感染药物领域，进口化学药</w:t>
                  </w:r>
                  <w:r w:rsidRPr="004B0A17">
                    <w:rPr>
                      <w:rFonts w:ascii="Arial" w:eastAsia="宋体" w:hAnsi="Arial" w:cs="Arial"/>
                      <w:kern w:val="0"/>
                      <w:szCs w:val="21"/>
                    </w:rPr>
                    <w:t>NDA</w:t>
                  </w:r>
                  <w:r w:rsidRPr="004B0A17">
                    <w:rPr>
                      <w:rFonts w:ascii="Arial" w:eastAsia="宋体" w:hAnsi="Arial" w:cs="Arial"/>
                      <w:kern w:val="0"/>
                      <w:szCs w:val="21"/>
                    </w:rPr>
                    <w:t>的适应症主要集中在抗肿瘤和神经系统领域。</w:t>
                  </w:r>
                  <w:r w:rsidRPr="004B0A17">
                    <w:rPr>
                      <w:rFonts w:ascii="Arial" w:eastAsia="宋体" w:hAnsi="Arial" w:cs="Arial"/>
                      <w:kern w:val="0"/>
                      <w:szCs w:val="21"/>
                    </w:rPr>
                    <w:t>2019</w:t>
                  </w:r>
                  <w:r w:rsidRPr="004B0A17">
                    <w:rPr>
                      <w:rFonts w:ascii="Arial" w:eastAsia="宋体" w:hAnsi="Arial" w:cs="Arial"/>
                      <w:kern w:val="0"/>
                      <w:szCs w:val="21"/>
                    </w:rPr>
                    <w:t>年受理国产和进口的化学药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治疗领域分布情况详见图</w:t>
                  </w:r>
                  <w:r w:rsidRPr="004B0A17">
                    <w:rPr>
                      <w:rFonts w:ascii="Arial" w:eastAsia="宋体" w:hAnsi="Arial" w:cs="Arial"/>
                      <w:kern w:val="0"/>
                      <w:szCs w:val="21"/>
                    </w:rPr>
                    <w:t>5</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w:t>
                  </w:r>
                  <w:r w:rsidRPr="004B0A17">
                    <w:rPr>
                      <w:rFonts w:ascii="Arial" w:eastAsia="宋体" w:hAnsi="Arial" w:cs="Arial"/>
                      <w:kern w:val="0"/>
                      <w:szCs w:val="21"/>
                    </w:rPr>
                    <w:t>2</w:t>
                  </w:r>
                  <w:r w:rsidRPr="004B0A17">
                    <w:rPr>
                      <w:rFonts w:ascii="Arial" w:eastAsia="宋体" w:hAnsi="Arial" w:cs="Arial"/>
                      <w:kern w:val="0"/>
                      <w:szCs w:val="21"/>
                    </w:rPr>
                    <w:t>）</w:t>
                  </w:r>
                  <w:r w:rsidRPr="004B0A17">
                    <w:rPr>
                      <w:rFonts w:ascii="Arial" w:eastAsia="宋体" w:hAnsi="Arial" w:cs="Arial"/>
                      <w:kern w:val="0"/>
                      <w:szCs w:val="21"/>
                    </w:rPr>
                    <w:t>1</w:t>
                  </w:r>
                  <w:r w:rsidRPr="004B0A17">
                    <w:rPr>
                      <w:rFonts w:ascii="Arial" w:eastAsia="宋体" w:hAnsi="Arial" w:cs="Arial"/>
                      <w:kern w:val="0"/>
                      <w:szCs w:val="21"/>
                    </w:rPr>
                    <w:t>类化学药创新药受理情况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1</w:t>
                  </w:r>
                  <w:r w:rsidRPr="004B0A17">
                    <w:rPr>
                      <w:rFonts w:ascii="Arial" w:eastAsia="宋体" w:hAnsi="Arial" w:cs="Arial"/>
                      <w:kern w:val="0"/>
                      <w:szCs w:val="21"/>
                    </w:rPr>
                    <w:t>类化学药创新药注册申请</w:t>
                  </w:r>
                  <w:r w:rsidRPr="004B0A17">
                    <w:rPr>
                      <w:rFonts w:ascii="Arial" w:eastAsia="宋体" w:hAnsi="Arial" w:cs="Arial"/>
                      <w:kern w:val="0"/>
                      <w:szCs w:val="21"/>
                    </w:rPr>
                    <w:t>573</w:t>
                  </w:r>
                  <w:r w:rsidRPr="004B0A17">
                    <w:rPr>
                      <w:rFonts w:ascii="Arial" w:eastAsia="宋体" w:hAnsi="Arial" w:cs="Arial"/>
                      <w:kern w:val="0"/>
                      <w:szCs w:val="21"/>
                    </w:rPr>
                    <w:t>件（</w:t>
                  </w:r>
                  <w:r w:rsidRPr="004B0A17">
                    <w:rPr>
                      <w:rFonts w:ascii="Arial" w:eastAsia="宋体" w:hAnsi="Arial" w:cs="Arial"/>
                      <w:kern w:val="0"/>
                      <w:szCs w:val="21"/>
                    </w:rPr>
                    <w:t>219</w:t>
                  </w:r>
                  <w:r w:rsidRPr="004B0A17">
                    <w:rPr>
                      <w:rFonts w:ascii="Arial" w:eastAsia="宋体" w:hAnsi="Arial" w:cs="Arial"/>
                      <w:kern w:val="0"/>
                      <w:szCs w:val="21"/>
                    </w:rPr>
                    <w:t>个品种），品种数较</w:t>
                  </w:r>
                  <w:r w:rsidRPr="004B0A17">
                    <w:rPr>
                      <w:rFonts w:ascii="Arial" w:eastAsia="宋体" w:hAnsi="Arial" w:cs="Arial"/>
                      <w:kern w:val="0"/>
                      <w:szCs w:val="21"/>
                    </w:rPr>
                    <w:t>2018</w:t>
                  </w:r>
                  <w:r w:rsidRPr="004B0A17">
                    <w:rPr>
                      <w:rFonts w:ascii="Arial" w:eastAsia="宋体" w:hAnsi="Arial" w:cs="Arial"/>
                      <w:kern w:val="0"/>
                      <w:szCs w:val="21"/>
                    </w:rPr>
                    <w:t>年增加了</w:t>
                  </w:r>
                  <w:r w:rsidRPr="004B0A17">
                    <w:rPr>
                      <w:rFonts w:ascii="Arial" w:eastAsia="宋体" w:hAnsi="Arial" w:cs="Arial"/>
                      <w:kern w:val="0"/>
                      <w:szCs w:val="21"/>
                    </w:rPr>
                    <w:t>39.5%</w:t>
                  </w:r>
                  <w:r w:rsidRPr="004B0A17">
                    <w:rPr>
                      <w:rFonts w:ascii="Arial" w:eastAsia="宋体" w:hAnsi="Arial" w:cs="Arial"/>
                      <w:kern w:val="0"/>
                      <w:szCs w:val="21"/>
                    </w:rPr>
                    <w:t>，其中受理</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206</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46.1%</w:t>
                  </w:r>
                  <w:r w:rsidRPr="004B0A17">
                    <w:rPr>
                      <w:rFonts w:ascii="Arial" w:eastAsia="宋体" w:hAnsi="Arial" w:cs="Arial"/>
                      <w:kern w:val="0"/>
                      <w:szCs w:val="21"/>
                    </w:rPr>
                    <w:t>；受理</w:t>
                  </w:r>
                  <w:r w:rsidRPr="004B0A17">
                    <w:rPr>
                      <w:rFonts w:ascii="Arial" w:eastAsia="宋体" w:hAnsi="Arial" w:cs="Arial"/>
                      <w:kern w:val="0"/>
                      <w:szCs w:val="21"/>
                    </w:rPr>
                    <w:t>NDA 13</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年减少了</w:t>
                  </w:r>
                  <w:r w:rsidRPr="004B0A17">
                    <w:rPr>
                      <w:rFonts w:ascii="Arial" w:eastAsia="宋体" w:hAnsi="Arial" w:cs="Arial"/>
                      <w:kern w:val="0"/>
                      <w:szCs w:val="21"/>
                    </w:rPr>
                    <w:t>3</w:t>
                  </w:r>
                  <w:r w:rsidRPr="004B0A17">
                    <w:rPr>
                      <w:rFonts w:ascii="Arial" w:eastAsia="宋体" w:hAnsi="Arial" w:cs="Arial"/>
                      <w:kern w:val="0"/>
                      <w:szCs w:val="21"/>
                    </w:rPr>
                    <w:t>个。</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"http://www.cde.org.cn/picout.do?method=showpic&amp;id=2468"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77E3A292" wp14:editId="2DA5C4F2">
                            <wp:extent cx="299085" cy="299085"/>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F73D5" id="矩形 28"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Eozebr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6  2016-2019</w:t>
                  </w:r>
                  <w:r w:rsidRPr="004B0A17">
                    <w:rPr>
                      <w:rFonts w:ascii="Arial" w:eastAsia="宋体" w:hAnsi="Arial" w:cs="Arial"/>
                      <w:kern w:val="0"/>
                      <w:szCs w:val="21"/>
                    </w:rPr>
                    <w:t>年化学药创新药注册申请受理情况</w:t>
                  </w:r>
                  <w:r w:rsidRPr="004B0A17">
                    <w:rPr>
                      <w:rFonts w:ascii="Arial" w:eastAsia="宋体" w:hAnsi="Arial" w:cs="Arial"/>
                      <w:kern w:val="0"/>
                      <w:szCs w:val="21"/>
                    </w:rPr>
                    <w:br/>
                    <w:t>       219</w:t>
                  </w:r>
                  <w:r w:rsidRPr="004B0A17">
                    <w:rPr>
                      <w:rFonts w:ascii="Arial" w:eastAsia="宋体" w:hAnsi="Arial" w:cs="Arial"/>
                      <w:kern w:val="0"/>
                      <w:szCs w:val="21"/>
                    </w:rPr>
                    <w:t>个品种的</w:t>
                  </w:r>
                  <w:r w:rsidRPr="004B0A17">
                    <w:rPr>
                      <w:rFonts w:ascii="Arial" w:eastAsia="宋体" w:hAnsi="Arial" w:cs="Arial"/>
                      <w:kern w:val="0"/>
                      <w:szCs w:val="21"/>
                    </w:rPr>
                    <w:t>1</w:t>
                  </w:r>
                  <w:r w:rsidRPr="004B0A17">
                    <w:rPr>
                      <w:rFonts w:ascii="Arial" w:eastAsia="宋体" w:hAnsi="Arial" w:cs="Arial"/>
                      <w:kern w:val="0"/>
                      <w:szCs w:val="21"/>
                    </w:rPr>
                    <w:t>类化学药创新药注册申请中，国产化学药创新药注册申请为</w:t>
                  </w:r>
                  <w:r w:rsidRPr="004B0A17">
                    <w:rPr>
                      <w:rFonts w:ascii="Arial" w:eastAsia="宋体" w:hAnsi="Arial" w:cs="Arial"/>
                      <w:kern w:val="0"/>
                      <w:szCs w:val="21"/>
                    </w:rPr>
                    <w:t>144</w:t>
                  </w:r>
                  <w:r w:rsidRPr="004B0A17">
                    <w:rPr>
                      <w:rFonts w:ascii="Arial" w:eastAsia="宋体" w:hAnsi="Arial" w:cs="Arial"/>
                      <w:kern w:val="0"/>
                      <w:szCs w:val="21"/>
                    </w:rPr>
                    <w:t>个品种，进口化学药创新药注册申请为</w:t>
                  </w:r>
                  <w:r w:rsidRPr="004B0A17">
                    <w:rPr>
                      <w:rFonts w:ascii="Arial" w:eastAsia="宋体" w:hAnsi="Arial" w:cs="Arial"/>
                      <w:kern w:val="0"/>
                      <w:szCs w:val="21"/>
                    </w:rPr>
                    <w:t>75</w:t>
                  </w:r>
                  <w:r w:rsidRPr="004B0A17">
                    <w:rPr>
                      <w:rFonts w:ascii="Arial" w:eastAsia="宋体" w:hAnsi="Arial" w:cs="Arial"/>
                      <w:kern w:val="0"/>
                      <w:szCs w:val="21"/>
                    </w:rPr>
                    <w:t>个品种。</w:t>
                  </w:r>
                  <w:r w:rsidRPr="004B0A17">
                    <w:rPr>
                      <w:rFonts w:ascii="Arial" w:eastAsia="宋体" w:hAnsi="Arial" w:cs="Arial"/>
                      <w:kern w:val="0"/>
                      <w:szCs w:val="21"/>
                    </w:rPr>
                    <w:t>2016-2019</w:t>
                  </w:r>
                  <w:r w:rsidRPr="004B0A17">
                    <w:rPr>
                      <w:rFonts w:ascii="Arial" w:eastAsia="宋体" w:hAnsi="Arial" w:cs="Arial"/>
                      <w:kern w:val="0"/>
                      <w:szCs w:val="21"/>
                    </w:rPr>
                    <w:t>年创新药注册申请受理情况详见图</w:t>
                  </w:r>
                  <w:r w:rsidRPr="004B0A17">
                    <w:rPr>
                      <w:rFonts w:ascii="Arial" w:eastAsia="宋体" w:hAnsi="Arial" w:cs="Arial"/>
                      <w:kern w:val="0"/>
                      <w:szCs w:val="21"/>
                    </w:rPr>
                    <w:t>6</w:t>
                  </w:r>
                  <w:r w:rsidRPr="004B0A17">
                    <w:rPr>
                      <w:rFonts w:ascii="Arial" w:eastAsia="宋体" w:hAnsi="Arial" w:cs="Arial"/>
                      <w:kern w:val="0"/>
                      <w:szCs w:val="21"/>
                    </w:rPr>
                    <w:t>。</w:t>
                  </w:r>
                  <w:r w:rsidRPr="004B0A17">
                    <w:rPr>
                      <w:rFonts w:ascii="Arial" w:eastAsia="宋体" w:hAnsi="Arial" w:cs="Arial"/>
                      <w:kern w:val="0"/>
                      <w:szCs w:val="21"/>
                    </w:rPr>
                    <w:br/>
                    <w:t>       2.</w:t>
                  </w:r>
                  <w:r w:rsidRPr="004B0A17">
                    <w:rPr>
                      <w:rFonts w:ascii="Arial" w:eastAsia="宋体" w:hAnsi="Arial" w:cs="Arial"/>
                      <w:kern w:val="0"/>
                      <w:szCs w:val="21"/>
                    </w:rPr>
                    <w:t>中药注册申请受理情况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药审中心受理中药注册申请</w:t>
                  </w:r>
                  <w:r w:rsidRPr="004B0A17">
                    <w:rPr>
                      <w:rFonts w:ascii="Arial" w:eastAsia="宋体" w:hAnsi="Arial" w:cs="Arial"/>
                      <w:kern w:val="0"/>
                      <w:szCs w:val="21"/>
                    </w:rPr>
                    <w:t>423</w:t>
                  </w:r>
                  <w:r w:rsidRPr="004B0A17">
                    <w:rPr>
                      <w:rFonts w:ascii="Arial" w:eastAsia="宋体" w:hAnsi="Arial" w:cs="Arial"/>
                      <w:kern w:val="0"/>
                      <w:szCs w:val="21"/>
                    </w:rPr>
                    <w:t>件，其中受理中药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17</w:t>
                  </w:r>
                  <w:r w:rsidRPr="004B0A17">
                    <w:rPr>
                      <w:rFonts w:ascii="Arial" w:eastAsia="宋体" w:hAnsi="Arial" w:cs="Arial"/>
                      <w:kern w:val="0"/>
                      <w:szCs w:val="21"/>
                    </w:rPr>
                    <w:t>件，受理中药</w:t>
                  </w:r>
                  <w:r w:rsidRPr="004B0A17">
                    <w:rPr>
                      <w:rFonts w:ascii="Arial" w:eastAsia="宋体" w:hAnsi="Arial" w:cs="Arial"/>
                      <w:kern w:val="0"/>
                      <w:szCs w:val="21"/>
                    </w:rPr>
                    <w:t>NDA 3</w:t>
                  </w:r>
                  <w:r w:rsidRPr="004B0A17">
                    <w:rPr>
                      <w:rFonts w:ascii="Arial" w:eastAsia="宋体" w:hAnsi="Arial" w:cs="Arial"/>
                      <w:kern w:val="0"/>
                      <w:szCs w:val="21"/>
                    </w:rPr>
                    <w:t>件，受理中药</w:t>
                  </w:r>
                  <w:r w:rsidRPr="004B0A17">
                    <w:rPr>
                      <w:rFonts w:ascii="Arial" w:eastAsia="宋体" w:hAnsi="Arial" w:cs="Arial"/>
                      <w:kern w:val="0"/>
                      <w:szCs w:val="21"/>
                    </w:rPr>
                    <w:t>ANDA 3</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年中药各类注册申请受理情况详见图</w:t>
                  </w:r>
                  <w:r w:rsidRPr="004B0A17">
                    <w:rPr>
                      <w:rFonts w:ascii="Arial" w:eastAsia="宋体" w:hAnsi="Arial" w:cs="Arial"/>
                      <w:kern w:val="0"/>
                      <w:szCs w:val="21"/>
                    </w:rPr>
                    <w:t>7</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和</w:t>
                  </w:r>
                  <w:r w:rsidRPr="004B0A17">
                    <w:rPr>
                      <w:rFonts w:ascii="Arial" w:eastAsia="宋体" w:hAnsi="Arial" w:cs="Arial"/>
                      <w:kern w:val="0"/>
                      <w:szCs w:val="21"/>
                    </w:rPr>
                    <w:t>ANDA</w:t>
                  </w:r>
                  <w:r w:rsidRPr="004B0A17">
                    <w:rPr>
                      <w:rFonts w:ascii="Arial" w:eastAsia="宋体" w:hAnsi="Arial" w:cs="Arial"/>
                      <w:kern w:val="0"/>
                      <w:szCs w:val="21"/>
                    </w:rPr>
                    <w:t>受理情况详见图</w:t>
                  </w:r>
                  <w:r w:rsidRPr="004B0A17">
                    <w:rPr>
                      <w:rFonts w:ascii="Arial" w:eastAsia="宋体" w:hAnsi="Arial" w:cs="Arial"/>
                      <w:kern w:val="0"/>
                      <w:szCs w:val="21"/>
                    </w:rPr>
                    <w:t>8</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"http://www.cde.org.cn/picout.do?method=showpic&amp;id=2469"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72E0AF8D" wp14:editId="21C005FD">
                            <wp:extent cx="299085" cy="299085"/>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44280" id="矩形 27"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DSyBsJ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7  2019</w:t>
                  </w:r>
                  <w:r w:rsidRPr="004B0A17">
                    <w:rPr>
                      <w:rFonts w:ascii="Arial" w:eastAsia="宋体" w:hAnsi="Arial" w:cs="Arial"/>
                      <w:kern w:val="0"/>
                      <w:szCs w:val="21"/>
                    </w:rPr>
                    <w:t>年中药各类注册申请受理情况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"http://www.cde.org.cn/picout.do?method=showpic&amp;id=2470"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30BB9F72" wp14:editId="37D67D9D">
                            <wp:extent cx="299085" cy="299085"/>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D9635" id="矩形 26"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Dv2Dh4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8  2016-2019</w:t>
                  </w:r>
                  <w:r w:rsidRPr="004B0A17">
                    <w:rPr>
                      <w:rFonts w:ascii="Arial" w:eastAsia="宋体" w:hAnsi="Arial" w:cs="Arial"/>
                      <w:kern w:val="0"/>
                      <w:szCs w:val="21"/>
                    </w:rPr>
                    <w:t>年中药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NDA</w:t>
                  </w:r>
                  <w:r w:rsidRPr="004B0A17">
                    <w:rPr>
                      <w:rFonts w:ascii="Arial" w:eastAsia="宋体" w:hAnsi="Arial" w:cs="Arial"/>
                      <w:kern w:val="0"/>
                      <w:szCs w:val="21"/>
                    </w:rPr>
                    <w:t>、</w:t>
                  </w:r>
                  <w:r w:rsidRPr="004B0A17">
                    <w:rPr>
                      <w:rFonts w:ascii="Arial" w:eastAsia="宋体" w:hAnsi="Arial" w:cs="Arial"/>
                      <w:kern w:val="0"/>
                      <w:szCs w:val="21"/>
                    </w:rPr>
                    <w:t>ANDA</w:t>
                  </w:r>
                  <w:r w:rsidRPr="004B0A17">
                    <w:rPr>
                      <w:rFonts w:ascii="Arial" w:eastAsia="宋体" w:hAnsi="Arial" w:cs="Arial"/>
                      <w:kern w:val="0"/>
                      <w:szCs w:val="21"/>
                    </w:rPr>
                    <w:t>受理情况</w:t>
                  </w:r>
                  <w:r w:rsidRPr="004B0A17">
                    <w:rPr>
                      <w:rFonts w:ascii="Arial" w:eastAsia="宋体" w:hAnsi="Arial" w:cs="Arial"/>
                      <w:kern w:val="0"/>
                      <w:szCs w:val="21"/>
                    </w:rPr>
                    <w:br/>
                    <w:t xml:space="preserve">       </w:t>
                  </w:r>
                  <w:r w:rsidRPr="004B0A17">
                    <w:rPr>
                      <w:rFonts w:ascii="Arial" w:eastAsia="宋体" w:hAnsi="Arial" w:cs="Arial"/>
                      <w:kern w:val="0"/>
                      <w:szCs w:val="21"/>
                    </w:rPr>
                    <w:t>（</w:t>
                  </w:r>
                  <w:r w:rsidRPr="004B0A17">
                    <w:rPr>
                      <w:rFonts w:ascii="Arial" w:eastAsia="宋体" w:hAnsi="Arial" w:cs="Arial"/>
                      <w:kern w:val="0"/>
                      <w:szCs w:val="21"/>
                    </w:rPr>
                    <w:t>1</w:t>
                  </w:r>
                  <w:r w:rsidRPr="004B0A17">
                    <w:rPr>
                      <w:rFonts w:ascii="Arial" w:eastAsia="宋体" w:hAnsi="Arial" w:cs="Arial"/>
                      <w:kern w:val="0"/>
                      <w:szCs w:val="21"/>
                    </w:rPr>
                    <w:t>）中药</w:t>
                  </w:r>
                  <w:r w:rsidRPr="004B0A17">
                    <w:rPr>
                      <w:rFonts w:ascii="Arial" w:eastAsia="宋体" w:hAnsi="Arial" w:cs="Arial"/>
                      <w:kern w:val="0"/>
                      <w:szCs w:val="21"/>
                    </w:rPr>
                    <w:t>IND</w:t>
                  </w:r>
                  <w:r w:rsidRPr="004B0A17">
                    <w:rPr>
                      <w:rFonts w:ascii="Arial" w:eastAsia="宋体" w:hAnsi="Arial" w:cs="Arial"/>
                      <w:kern w:val="0"/>
                      <w:szCs w:val="21"/>
                    </w:rPr>
                    <w:t>申请受理情况</w:t>
                  </w:r>
                  <w:r w:rsidRPr="004B0A17">
                    <w:rPr>
                      <w:rFonts w:ascii="Arial" w:eastAsia="宋体" w:hAnsi="Arial" w:cs="Arial"/>
                      <w:kern w:val="0"/>
                      <w:szCs w:val="21"/>
                    </w:rPr>
                    <w:br/>
                    <w:t xml:space="preserve">       </w:t>
                  </w:r>
                  <w:r w:rsidRPr="004B0A17">
                    <w:rPr>
                      <w:rFonts w:ascii="Arial" w:eastAsia="宋体" w:hAnsi="Arial" w:cs="Arial"/>
                      <w:kern w:val="0"/>
                      <w:szCs w:val="21"/>
                    </w:rPr>
                    <w:t>在</w:t>
                  </w:r>
                  <w:r w:rsidRPr="004B0A17">
                    <w:rPr>
                      <w:rFonts w:ascii="Arial" w:eastAsia="宋体" w:hAnsi="Arial" w:cs="Arial"/>
                      <w:kern w:val="0"/>
                      <w:szCs w:val="21"/>
                    </w:rPr>
                    <w:t>17</w:t>
                  </w:r>
                  <w:r w:rsidRPr="004B0A17">
                    <w:rPr>
                      <w:rFonts w:ascii="Arial" w:eastAsia="宋体" w:hAnsi="Arial" w:cs="Arial"/>
                      <w:kern w:val="0"/>
                      <w:szCs w:val="21"/>
                    </w:rPr>
                    <w:t>件中药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5</w:t>
                  </w:r>
                  <w:r w:rsidRPr="004B0A17">
                    <w:rPr>
                      <w:rFonts w:ascii="Arial" w:eastAsia="宋体" w:hAnsi="Arial" w:cs="Arial"/>
                      <w:kern w:val="0"/>
                      <w:szCs w:val="21"/>
                    </w:rPr>
                    <w:t>、</w:t>
                  </w:r>
                  <w:r w:rsidRPr="004B0A17">
                    <w:rPr>
                      <w:rFonts w:ascii="Arial" w:eastAsia="宋体" w:hAnsi="Arial" w:cs="Arial"/>
                      <w:kern w:val="0"/>
                      <w:szCs w:val="21"/>
                    </w:rPr>
                    <w:t>6</w:t>
                  </w:r>
                  <w:r w:rsidRPr="004B0A17">
                    <w:rPr>
                      <w:rFonts w:ascii="Arial" w:eastAsia="宋体" w:hAnsi="Arial" w:cs="Arial"/>
                      <w:kern w:val="0"/>
                      <w:szCs w:val="21"/>
                    </w:rPr>
                    <w:t>、</w:t>
                  </w:r>
                  <w:r w:rsidRPr="004B0A17">
                    <w:rPr>
                      <w:rFonts w:ascii="Arial" w:eastAsia="宋体" w:hAnsi="Arial" w:cs="Arial"/>
                      <w:kern w:val="0"/>
                      <w:szCs w:val="21"/>
                    </w:rPr>
                    <w:t>8</w:t>
                  </w:r>
                  <w:r w:rsidRPr="004B0A17">
                    <w:rPr>
                      <w:rFonts w:ascii="Arial" w:eastAsia="宋体" w:hAnsi="Arial" w:cs="Arial"/>
                      <w:kern w:val="0"/>
                      <w:szCs w:val="21"/>
                    </w:rPr>
                    <w:t>类）中，适应症主要集中的治疗领域为消化、呼吸和骨科，占全部中药</w:t>
                  </w:r>
                  <w:r w:rsidRPr="004B0A17">
                    <w:rPr>
                      <w:rFonts w:ascii="Arial" w:eastAsia="宋体" w:hAnsi="Arial" w:cs="Arial"/>
                      <w:kern w:val="0"/>
                      <w:szCs w:val="21"/>
                    </w:rPr>
                    <w:t>IND</w:t>
                  </w:r>
                  <w:r w:rsidRPr="004B0A17">
                    <w:rPr>
                      <w:rFonts w:ascii="Arial" w:eastAsia="宋体" w:hAnsi="Arial" w:cs="Arial"/>
                      <w:kern w:val="0"/>
                      <w:szCs w:val="21"/>
                    </w:rPr>
                    <w:t>申请的</w:t>
                  </w:r>
                  <w:r w:rsidRPr="004B0A17">
                    <w:rPr>
                      <w:rFonts w:ascii="Arial" w:eastAsia="宋体" w:hAnsi="Arial" w:cs="Arial"/>
                      <w:kern w:val="0"/>
                      <w:szCs w:val="21"/>
                    </w:rPr>
                    <w:t>76%</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w:t>
                  </w:r>
                  <w:r w:rsidRPr="004B0A17">
                    <w:rPr>
                      <w:rFonts w:ascii="Arial" w:eastAsia="宋体" w:hAnsi="Arial" w:cs="Arial"/>
                      <w:kern w:val="0"/>
                      <w:szCs w:val="21"/>
                    </w:rPr>
                    <w:t>2</w:t>
                  </w:r>
                  <w:r w:rsidRPr="004B0A17">
                    <w:rPr>
                      <w:rFonts w:ascii="Arial" w:eastAsia="宋体" w:hAnsi="Arial" w:cs="Arial"/>
                      <w:kern w:val="0"/>
                      <w:szCs w:val="21"/>
                    </w:rPr>
                    <w:t>）中药新药受理情况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5-6</w:t>
                  </w:r>
                  <w:r w:rsidRPr="004B0A17">
                    <w:rPr>
                      <w:rFonts w:ascii="Arial" w:eastAsia="宋体" w:hAnsi="Arial" w:cs="Arial"/>
                      <w:kern w:val="0"/>
                      <w:szCs w:val="21"/>
                    </w:rPr>
                    <w:t>类中药新药注册申请</w:t>
                  </w:r>
                  <w:r w:rsidRPr="004B0A17">
                    <w:rPr>
                      <w:rFonts w:ascii="Arial" w:eastAsia="宋体" w:hAnsi="Arial" w:cs="Arial"/>
                      <w:kern w:val="0"/>
                      <w:szCs w:val="21"/>
                    </w:rPr>
                    <w:t>18</w:t>
                  </w:r>
                  <w:r w:rsidRPr="004B0A17">
                    <w:rPr>
                      <w:rFonts w:ascii="Arial" w:eastAsia="宋体" w:hAnsi="Arial" w:cs="Arial"/>
                      <w:kern w:val="0"/>
                      <w:szCs w:val="21"/>
                    </w:rPr>
                    <w:t>件（</w:t>
                  </w:r>
                  <w:r w:rsidRPr="004B0A17">
                    <w:rPr>
                      <w:rFonts w:ascii="Arial" w:eastAsia="宋体" w:hAnsi="Arial" w:cs="Arial"/>
                      <w:kern w:val="0"/>
                      <w:szCs w:val="21"/>
                    </w:rPr>
                    <w:t>18</w:t>
                  </w:r>
                  <w:r w:rsidRPr="004B0A17">
                    <w:rPr>
                      <w:rFonts w:ascii="Arial" w:eastAsia="宋体" w:hAnsi="Arial" w:cs="Arial"/>
                      <w:kern w:val="0"/>
                      <w:szCs w:val="21"/>
                    </w:rPr>
                    <w:t>个品种，无</w:t>
                  </w:r>
                  <w:r w:rsidRPr="004B0A17">
                    <w:rPr>
                      <w:rFonts w:ascii="Arial" w:eastAsia="宋体" w:hAnsi="Arial" w:cs="Arial"/>
                      <w:kern w:val="0"/>
                      <w:szCs w:val="21"/>
                    </w:rPr>
                    <w:t>1-4</w:t>
                  </w:r>
                  <w:r w:rsidRPr="004B0A17">
                    <w:rPr>
                      <w:rFonts w:ascii="Arial" w:eastAsia="宋体" w:hAnsi="Arial" w:cs="Arial"/>
                      <w:kern w:val="0"/>
                      <w:szCs w:val="21"/>
                    </w:rPr>
                    <w:t>类中药注册申请），其中中药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15</w:t>
                  </w:r>
                  <w:r w:rsidRPr="004B0A17">
                    <w:rPr>
                      <w:rFonts w:ascii="Arial" w:eastAsia="宋体" w:hAnsi="Arial" w:cs="Arial"/>
                      <w:kern w:val="0"/>
                      <w:szCs w:val="21"/>
                    </w:rPr>
                    <w:t>件（</w:t>
                  </w:r>
                  <w:r w:rsidRPr="004B0A17">
                    <w:rPr>
                      <w:rFonts w:ascii="Arial" w:eastAsia="宋体" w:hAnsi="Arial" w:cs="Arial"/>
                      <w:kern w:val="0"/>
                      <w:szCs w:val="21"/>
                    </w:rPr>
                    <w:t>15</w:t>
                  </w:r>
                  <w:r w:rsidRPr="004B0A17">
                    <w:rPr>
                      <w:rFonts w:ascii="Arial" w:eastAsia="宋体" w:hAnsi="Arial" w:cs="Arial"/>
                      <w:kern w:val="0"/>
                      <w:szCs w:val="21"/>
                    </w:rPr>
                    <w:t>个品种），中药</w:t>
                  </w:r>
                  <w:r w:rsidRPr="004B0A17">
                    <w:rPr>
                      <w:rFonts w:ascii="Arial" w:eastAsia="宋体" w:hAnsi="Arial" w:cs="Arial"/>
                      <w:kern w:val="0"/>
                      <w:szCs w:val="21"/>
                    </w:rPr>
                    <w:t>NDA 3</w:t>
                  </w:r>
                  <w:r w:rsidRPr="004B0A17">
                    <w:rPr>
                      <w:rFonts w:ascii="Arial" w:eastAsia="宋体" w:hAnsi="Arial" w:cs="Arial"/>
                      <w:kern w:val="0"/>
                      <w:szCs w:val="21"/>
                    </w:rPr>
                    <w:t>件（</w:t>
                  </w:r>
                  <w:r w:rsidRPr="004B0A17">
                    <w:rPr>
                      <w:rFonts w:ascii="Arial" w:eastAsia="宋体" w:hAnsi="Arial" w:cs="Arial"/>
                      <w:kern w:val="0"/>
                      <w:szCs w:val="21"/>
                    </w:rPr>
                    <w:t>3</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年均有所减少。</w:t>
                  </w:r>
                  <w:r w:rsidRPr="004B0A17">
                    <w:rPr>
                      <w:rFonts w:ascii="Arial" w:eastAsia="宋体" w:hAnsi="Arial" w:cs="Arial"/>
                      <w:kern w:val="0"/>
                      <w:szCs w:val="21"/>
                    </w:rPr>
                    <w:br/>
                    <w:t>       3.</w:t>
                  </w:r>
                  <w:r w:rsidRPr="004B0A17">
                    <w:rPr>
                      <w:rFonts w:ascii="Arial" w:eastAsia="宋体" w:hAnsi="Arial" w:cs="Arial"/>
                      <w:kern w:val="0"/>
                      <w:szCs w:val="21"/>
                    </w:rPr>
                    <w:t>生物制品注册申请受理情况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"http://www.cde.org.cn/picout.do?method=showpic&amp;id=2471"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28E0AF8F" wp14:editId="6DBADF5B">
                            <wp:extent cx="299085" cy="299085"/>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71534" id="矩形 25"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KjoXev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9  2019</w:t>
                  </w:r>
                  <w:r w:rsidRPr="004B0A17">
                    <w:rPr>
                      <w:rFonts w:ascii="Arial" w:eastAsia="宋体" w:hAnsi="Arial" w:cs="Arial"/>
                      <w:kern w:val="0"/>
                      <w:szCs w:val="21"/>
                    </w:rPr>
                    <w:t>年生物制品各类注册申请受理情况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药审中心受理生物制品注册申请</w:t>
                  </w:r>
                  <w:r w:rsidRPr="004B0A17">
                    <w:rPr>
                      <w:rFonts w:ascii="Arial" w:eastAsia="宋体" w:hAnsi="Arial" w:cs="Arial"/>
                      <w:kern w:val="0"/>
                      <w:szCs w:val="21"/>
                    </w:rPr>
                    <w:t>1179</w:t>
                  </w:r>
                  <w:r w:rsidRPr="004B0A17">
                    <w:rPr>
                      <w:rFonts w:ascii="Arial" w:eastAsia="宋体" w:hAnsi="Arial" w:cs="Arial"/>
                      <w:kern w:val="0"/>
                      <w:szCs w:val="21"/>
                    </w:rPr>
                    <w:t>件，其中受理生物制品</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310</w:t>
                  </w:r>
                  <w:r w:rsidRPr="004B0A17">
                    <w:rPr>
                      <w:rFonts w:ascii="Arial" w:eastAsia="宋体" w:hAnsi="Arial" w:cs="Arial"/>
                      <w:kern w:val="0"/>
                      <w:szCs w:val="21"/>
                    </w:rPr>
                    <w:t>件（预防用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7</w:t>
                  </w:r>
                  <w:r w:rsidRPr="004B0A17">
                    <w:rPr>
                      <w:rFonts w:ascii="Arial" w:eastAsia="宋体" w:hAnsi="Arial" w:cs="Arial"/>
                      <w:kern w:val="0"/>
                      <w:szCs w:val="21"/>
                    </w:rPr>
                    <w:t>件，治疗用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303</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4%</w:t>
                  </w:r>
                  <w:r w:rsidRPr="004B0A17">
                    <w:rPr>
                      <w:rFonts w:ascii="Arial" w:eastAsia="宋体" w:hAnsi="Arial" w:cs="Arial"/>
                      <w:kern w:val="0"/>
                      <w:szCs w:val="21"/>
                    </w:rPr>
                    <w:t>；受理生物制品</w:t>
                  </w:r>
                  <w:r w:rsidRPr="004B0A17">
                    <w:rPr>
                      <w:rFonts w:ascii="Arial" w:eastAsia="宋体" w:hAnsi="Arial" w:cs="Arial"/>
                      <w:kern w:val="0"/>
                      <w:szCs w:val="21"/>
                    </w:rPr>
                    <w:t>NDA 124</w:t>
                  </w:r>
                  <w:r w:rsidRPr="004B0A17">
                    <w:rPr>
                      <w:rFonts w:ascii="Arial" w:eastAsia="宋体" w:hAnsi="Arial" w:cs="Arial"/>
                      <w:kern w:val="0"/>
                      <w:szCs w:val="21"/>
                    </w:rPr>
                    <w:t>件（预防用</w:t>
                  </w:r>
                  <w:r w:rsidRPr="004B0A17">
                    <w:rPr>
                      <w:rFonts w:ascii="Arial" w:eastAsia="宋体" w:hAnsi="Arial" w:cs="Arial"/>
                      <w:kern w:val="0"/>
                      <w:szCs w:val="21"/>
                    </w:rPr>
                    <w:t>NDA 7</w:t>
                  </w:r>
                  <w:r w:rsidRPr="004B0A17">
                    <w:rPr>
                      <w:rFonts w:ascii="Arial" w:eastAsia="宋体" w:hAnsi="Arial" w:cs="Arial"/>
                      <w:kern w:val="0"/>
                      <w:szCs w:val="21"/>
                    </w:rPr>
                    <w:t>件，治疗用</w:t>
                  </w:r>
                  <w:r w:rsidRPr="004B0A17">
                    <w:rPr>
                      <w:rFonts w:ascii="Arial" w:eastAsia="宋体" w:hAnsi="Arial" w:cs="Arial"/>
                      <w:kern w:val="0"/>
                      <w:szCs w:val="21"/>
                    </w:rPr>
                    <w:t>NDA 117</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45.9%</w:t>
                  </w:r>
                  <w:r w:rsidRPr="004B0A17">
                    <w:rPr>
                      <w:rFonts w:ascii="Arial" w:eastAsia="宋体" w:hAnsi="Arial" w:cs="Arial"/>
                      <w:kern w:val="0"/>
                      <w:szCs w:val="21"/>
                    </w:rPr>
                    <w:t>。</w:t>
                  </w:r>
                  <w:r w:rsidRPr="004B0A17">
                    <w:rPr>
                      <w:rFonts w:ascii="Arial" w:eastAsia="宋体" w:hAnsi="Arial" w:cs="Arial"/>
                      <w:kern w:val="0"/>
                      <w:szCs w:val="21"/>
                    </w:rPr>
                    <w:t>2019</w:t>
                  </w:r>
                  <w:r w:rsidRPr="004B0A17">
                    <w:rPr>
                      <w:rFonts w:ascii="Arial" w:eastAsia="宋体" w:hAnsi="Arial" w:cs="Arial"/>
                      <w:kern w:val="0"/>
                      <w:szCs w:val="21"/>
                    </w:rPr>
                    <w:t>年生物制品各类注册申请受理情况详见图</w:t>
                  </w:r>
                  <w:r w:rsidRPr="004B0A17">
                    <w:rPr>
                      <w:rFonts w:ascii="Arial" w:eastAsia="宋体" w:hAnsi="Arial" w:cs="Arial"/>
                      <w:kern w:val="0"/>
                      <w:szCs w:val="21"/>
                    </w:rPr>
                    <w:t>9</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年生物制品</w:t>
                  </w:r>
                  <w:r w:rsidRPr="004B0A17">
                    <w:rPr>
                      <w:rFonts w:ascii="Arial" w:eastAsia="宋体" w:hAnsi="Arial" w:cs="Arial"/>
                      <w:kern w:val="0"/>
                      <w:szCs w:val="21"/>
                    </w:rPr>
                    <w:t>IND</w:t>
                  </w:r>
                  <w:r w:rsidRPr="004B0A17">
                    <w:rPr>
                      <w:rFonts w:ascii="Arial" w:eastAsia="宋体" w:hAnsi="Arial" w:cs="Arial"/>
                      <w:kern w:val="0"/>
                      <w:szCs w:val="21"/>
                    </w:rPr>
                    <w:t>申请和</w:t>
                  </w:r>
                  <w:r w:rsidRPr="004B0A17">
                    <w:rPr>
                      <w:rFonts w:ascii="Arial" w:eastAsia="宋体" w:hAnsi="Arial" w:cs="Arial"/>
                      <w:kern w:val="0"/>
                      <w:szCs w:val="21"/>
                    </w:rPr>
                    <w:t>NDA</w:t>
                  </w:r>
                  <w:r w:rsidRPr="004B0A17">
                    <w:rPr>
                      <w:rFonts w:ascii="Arial" w:eastAsia="宋体" w:hAnsi="Arial" w:cs="Arial"/>
                      <w:kern w:val="0"/>
                      <w:szCs w:val="21"/>
                    </w:rPr>
                    <w:t>受理情况详见图</w:t>
                  </w:r>
                  <w:r w:rsidRPr="004B0A17">
                    <w:rPr>
                      <w:rFonts w:ascii="Arial" w:eastAsia="宋体" w:hAnsi="Arial" w:cs="Arial"/>
                      <w:kern w:val="0"/>
                      <w:szCs w:val="21"/>
                    </w:rPr>
                    <w:t>10</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"http://www.cde.org.cn/picout.do?method=showpic&amp;id=2472"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4EBBBDF1" wp14:editId="68017EB5">
                            <wp:extent cx="299085" cy="299085"/>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0179E" id="矩形 24"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CV+H6a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10  2016-2019</w:t>
                  </w:r>
                  <w:r w:rsidRPr="004B0A17">
                    <w:rPr>
                      <w:rFonts w:ascii="Arial" w:eastAsia="宋体" w:hAnsi="Arial" w:cs="Arial"/>
                      <w:kern w:val="0"/>
                      <w:szCs w:val="21"/>
                    </w:rPr>
                    <w:t>年生物制品</w:t>
                  </w:r>
                  <w:r w:rsidRPr="004B0A17">
                    <w:rPr>
                      <w:rFonts w:ascii="Arial" w:eastAsia="宋体" w:hAnsi="Arial" w:cs="Arial"/>
                      <w:kern w:val="0"/>
                      <w:szCs w:val="21"/>
                    </w:rPr>
                    <w:t>IND</w:t>
                  </w:r>
                  <w:r w:rsidRPr="004B0A17">
                    <w:rPr>
                      <w:rFonts w:ascii="Arial" w:eastAsia="宋体" w:hAnsi="Arial" w:cs="Arial"/>
                      <w:kern w:val="0"/>
                      <w:szCs w:val="21"/>
                    </w:rPr>
                    <w:t>申请和</w:t>
                  </w:r>
                  <w:r w:rsidRPr="004B0A17">
                    <w:rPr>
                      <w:rFonts w:ascii="Arial" w:eastAsia="宋体" w:hAnsi="Arial" w:cs="Arial"/>
                      <w:kern w:val="0"/>
                      <w:szCs w:val="21"/>
                    </w:rPr>
                    <w:t>NDA</w:t>
                  </w:r>
                  <w:r w:rsidRPr="004B0A17">
                    <w:rPr>
                      <w:rFonts w:ascii="Arial" w:eastAsia="宋体" w:hAnsi="Arial" w:cs="Arial"/>
                      <w:kern w:val="0"/>
                      <w:szCs w:val="21"/>
                    </w:rPr>
                    <w:t>受理情况</w:t>
                  </w:r>
                  <w:r w:rsidRPr="004B0A17">
                    <w:rPr>
                      <w:rFonts w:ascii="Arial" w:eastAsia="宋体" w:hAnsi="Arial" w:cs="Arial"/>
                      <w:kern w:val="0"/>
                      <w:szCs w:val="21"/>
                    </w:rPr>
                    <w:br/>
                    <w:t xml:space="preserve">       </w:t>
                  </w:r>
                  <w:r w:rsidRPr="004B0A17">
                    <w:rPr>
                      <w:rFonts w:ascii="Arial" w:eastAsia="宋体" w:hAnsi="Arial" w:cs="Arial"/>
                      <w:kern w:val="0"/>
                      <w:szCs w:val="21"/>
                    </w:rPr>
                    <w:t>（</w:t>
                  </w:r>
                  <w:r w:rsidRPr="004B0A17">
                    <w:rPr>
                      <w:rFonts w:ascii="Arial" w:eastAsia="宋体" w:hAnsi="Arial" w:cs="Arial"/>
                      <w:kern w:val="0"/>
                      <w:szCs w:val="21"/>
                    </w:rPr>
                    <w:t>1</w:t>
                  </w:r>
                  <w:r w:rsidRPr="004B0A17">
                    <w:rPr>
                      <w:rFonts w:ascii="Arial" w:eastAsia="宋体" w:hAnsi="Arial" w:cs="Arial"/>
                      <w:kern w:val="0"/>
                      <w:szCs w:val="21"/>
                    </w:rPr>
                    <w:t>）</w:t>
                  </w:r>
                  <w:r w:rsidRPr="004B0A17">
                    <w:rPr>
                      <w:rFonts w:ascii="Arial" w:eastAsia="宋体" w:hAnsi="Arial" w:cs="Arial"/>
                      <w:kern w:val="0"/>
                      <w:szCs w:val="21"/>
                    </w:rPr>
                    <w:t>I</w:t>
                  </w:r>
                  <w:r w:rsidRPr="004B0A17">
                    <w:rPr>
                      <w:rFonts w:ascii="Arial" w:eastAsia="宋体" w:hAnsi="Arial" w:cs="Arial"/>
                      <w:kern w:val="0"/>
                      <w:szCs w:val="21"/>
                    </w:rPr>
                    <w:t>类生物制品创新药受理情况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1</w:t>
                  </w:r>
                  <w:r w:rsidRPr="004B0A17">
                    <w:rPr>
                      <w:rFonts w:ascii="Arial" w:eastAsia="宋体" w:hAnsi="Arial" w:cs="Arial"/>
                      <w:kern w:val="0"/>
                      <w:szCs w:val="21"/>
                    </w:rPr>
                    <w:t>类生物制品创新药注册申请</w:t>
                  </w:r>
                  <w:r w:rsidRPr="004B0A17">
                    <w:rPr>
                      <w:rFonts w:ascii="Arial" w:eastAsia="宋体" w:hAnsi="Arial" w:cs="Arial"/>
                      <w:kern w:val="0"/>
                      <w:szCs w:val="21"/>
                    </w:rPr>
                    <w:t>127</w:t>
                  </w:r>
                  <w:r w:rsidRPr="004B0A17">
                    <w:rPr>
                      <w:rFonts w:ascii="Arial" w:eastAsia="宋体" w:hAnsi="Arial" w:cs="Arial"/>
                      <w:kern w:val="0"/>
                      <w:szCs w:val="21"/>
                    </w:rPr>
                    <w:t>件（</w:t>
                  </w:r>
                  <w:r w:rsidRPr="004B0A17">
                    <w:rPr>
                      <w:rFonts w:ascii="Arial" w:eastAsia="宋体" w:hAnsi="Arial" w:cs="Arial"/>
                      <w:kern w:val="0"/>
                      <w:szCs w:val="21"/>
                    </w:rPr>
                    <w:t>100</w:t>
                  </w:r>
                  <w:r w:rsidRPr="004B0A17">
                    <w:rPr>
                      <w:rFonts w:ascii="Arial" w:eastAsia="宋体" w:hAnsi="Arial" w:cs="Arial"/>
                      <w:kern w:val="0"/>
                      <w:szCs w:val="21"/>
                    </w:rPr>
                    <w:t>个品种），件数较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3.3%</w:t>
                  </w:r>
                  <w:r w:rsidRPr="004B0A17">
                    <w:rPr>
                      <w:rFonts w:ascii="Arial" w:eastAsia="宋体" w:hAnsi="Arial" w:cs="Arial"/>
                      <w:kern w:val="0"/>
                      <w:szCs w:val="21"/>
                    </w:rPr>
                    <w:t>，其中预防用生物制品</w:t>
                  </w:r>
                  <w:r w:rsidRPr="004B0A17">
                    <w:rPr>
                      <w:rFonts w:ascii="Arial" w:eastAsia="宋体" w:hAnsi="Arial" w:cs="Arial"/>
                      <w:kern w:val="0"/>
                      <w:szCs w:val="21"/>
                    </w:rPr>
                    <w:t>2</w:t>
                  </w:r>
                  <w:r w:rsidRPr="004B0A17">
                    <w:rPr>
                      <w:rFonts w:ascii="Arial" w:eastAsia="宋体" w:hAnsi="Arial" w:cs="Arial"/>
                      <w:kern w:val="0"/>
                      <w:szCs w:val="21"/>
                    </w:rPr>
                    <w:t>件，治疗用</w:t>
                  </w:r>
                  <w:r w:rsidRPr="004B0A17">
                    <w:rPr>
                      <w:rFonts w:ascii="Arial" w:eastAsia="宋体" w:hAnsi="Arial" w:cs="Arial"/>
                      <w:kern w:val="0"/>
                      <w:szCs w:val="21"/>
                    </w:rPr>
                    <w:lastRenderedPageBreak/>
                    <w:t>生物制品</w:t>
                  </w:r>
                  <w:r w:rsidRPr="004B0A17">
                    <w:rPr>
                      <w:rFonts w:ascii="Arial" w:eastAsia="宋体" w:hAnsi="Arial" w:cs="Arial"/>
                      <w:kern w:val="0"/>
                      <w:szCs w:val="21"/>
                    </w:rPr>
                    <w:t>125</w:t>
                  </w:r>
                  <w:r w:rsidRPr="004B0A17">
                    <w:rPr>
                      <w:rFonts w:ascii="Arial" w:eastAsia="宋体" w:hAnsi="Arial" w:cs="Arial"/>
                      <w:kern w:val="0"/>
                      <w:szCs w:val="21"/>
                    </w:rPr>
                    <w:t>件。</w:t>
                  </w:r>
                  <w:r w:rsidRPr="004B0A17">
                    <w:rPr>
                      <w:rFonts w:ascii="Arial" w:eastAsia="宋体" w:hAnsi="Arial" w:cs="Arial"/>
                      <w:kern w:val="0"/>
                      <w:szCs w:val="21"/>
                    </w:rPr>
                    <w:t>1</w:t>
                  </w:r>
                  <w:r w:rsidRPr="004B0A17">
                    <w:rPr>
                      <w:rFonts w:ascii="Arial" w:eastAsia="宋体" w:hAnsi="Arial" w:cs="Arial"/>
                      <w:kern w:val="0"/>
                      <w:szCs w:val="21"/>
                    </w:rPr>
                    <w:t>类生物制品创新药注册申请中，</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121</w:t>
                  </w:r>
                  <w:r w:rsidRPr="004B0A17">
                    <w:rPr>
                      <w:rFonts w:ascii="Arial" w:eastAsia="宋体" w:hAnsi="Arial" w:cs="Arial"/>
                      <w:kern w:val="0"/>
                      <w:szCs w:val="21"/>
                    </w:rPr>
                    <w:t>件（</w:t>
                  </w:r>
                  <w:r w:rsidRPr="004B0A17">
                    <w:rPr>
                      <w:rFonts w:ascii="Arial" w:eastAsia="宋体" w:hAnsi="Arial" w:cs="Arial"/>
                      <w:kern w:val="0"/>
                      <w:szCs w:val="21"/>
                    </w:rPr>
                    <w:t>96</w:t>
                  </w:r>
                  <w:r w:rsidRPr="004B0A17">
                    <w:rPr>
                      <w:rFonts w:ascii="Arial" w:eastAsia="宋体" w:hAnsi="Arial" w:cs="Arial"/>
                      <w:kern w:val="0"/>
                      <w:szCs w:val="21"/>
                    </w:rPr>
                    <w:t>个品种），较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8%</w:t>
                  </w:r>
                  <w:r w:rsidRPr="004B0A17">
                    <w:rPr>
                      <w:rFonts w:ascii="Arial" w:eastAsia="宋体" w:hAnsi="Arial" w:cs="Arial"/>
                      <w:kern w:val="0"/>
                      <w:szCs w:val="21"/>
                    </w:rPr>
                    <w:t>；</w:t>
                  </w:r>
                  <w:r w:rsidRPr="004B0A17">
                    <w:rPr>
                      <w:rFonts w:ascii="Arial" w:eastAsia="宋体" w:hAnsi="Arial" w:cs="Arial"/>
                      <w:kern w:val="0"/>
                      <w:szCs w:val="21"/>
                    </w:rPr>
                    <w:t>NDA 6</w:t>
                  </w:r>
                  <w:r w:rsidRPr="004B0A17">
                    <w:rPr>
                      <w:rFonts w:ascii="Arial" w:eastAsia="宋体" w:hAnsi="Arial" w:cs="Arial"/>
                      <w:kern w:val="0"/>
                      <w:szCs w:val="21"/>
                    </w:rPr>
                    <w:t>件（</w:t>
                  </w:r>
                  <w:r w:rsidRPr="004B0A17">
                    <w:rPr>
                      <w:rFonts w:ascii="Arial" w:eastAsia="宋体" w:hAnsi="Arial" w:cs="Arial"/>
                      <w:kern w:val="0"/>
                      <w:szCs w:val="21"/>
                    </w:rPr>
                    <w:t>4</w:t>
                  </w:r>
                  <w:r w:rsidRPr="004B0A17">
                    <w:rPr>
                      <w:rFonts w:ascii="Arial" w:eastAsia="宋体" w:hAnsi="Arial" w:cs="Arial"/>
                      <w:kern w:val="0"/>
                      <w:szCs w:val="21"/>
                    </w:rPr>
                    <w:t>个品种，均为治疗用生物制品），较</w:t>
                  </w:r>
                  <w:r w:rsidRPr="004B0A17">
                    <w:rPr>
                      <w:rFonts w:ascii="Arial" w:eastAsia="宋体" w:hAnsi="Arial" w:cs="Arial"/>
                      <w:kern w:val="0"/>
                      <w:szCs w:val="21"/>
                    </w:rPr>
                    <w:t>2018</w:t>
                  </w:r>
                  <w:r w:rsidRPr="004B0A17">
                    <w:rPr>
                      <w:rFonts w:ascii="Arial" w:eastAsia="宋体" w:hAnsi="Arial" w:cs="Arial"/>
                      <w:kern w:val="0"/>
                      <w:szCs w:val="21"/>
                    </w:rPr>
                    <w:t>年减少了</w:t>
                  </w:r>
                  <w:r w:rsidRPr="004B0A17">
                    <w:rPr>
                      <w:rFonts w:ascii="Arial" w:eastAsia="宋体" w:hAnsi="Arial" w:cs="Arial"/>
                      <w:kern w:val="0"/>
                      <w:szCs w:val="21"/>
                    </w:rPr>
                    <w:t>5</w:t>
                  </w:r>
                  <w:r w:rsidRPr="004B0A17">
                    <w:rPr>
                      <w:rFonts w:ascii="Arial" w:eastAsia="宋体" w:hAnsi="Arial" w:cs="Arial"/>
                      <w:kern w:val="0"/>
                      <w:szCs w:val="21"/>
                    </w:rPr>
                    <w:t>件。</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"http://www.cde.org.cn/picout.do?method=showpic&amp;id=2473"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13729AD9" wp14:editId="5A607C0B">
                            <wp:extent cx="299085" cy="299085"/>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98788" id="矩形 23"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njuYW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11  2019</w:t>
                  </w:r>
                  <w:r w:rsidRPr="004B0A17">
                    <w:rPr>
                      <w:rFonts w:ascii="Arial" w:eastAsia="宋体" w:hAnsi="Arial" w:cs="Arial"/>
                      <w:kern w:val="0"/>
                      <w:szCs w:val="21"/>
                    </w:rPr>
                    <w:t>年受理的</w:t>
                  </w:r>
                  <w:r w:rsidRPr="004B0A17">
                    <w:rPr>
                      <w:rFonts w:ascii="Arial" w:eastAsia="宋体" w:hAnsi="Arial" w:cs="Arial"/>
                      <w:kern w:val="0"/>
                      <w:szCs w:val="21"/>
                    </w:rPr>
                    <w:t>1</w:t>
                  </w:r>
                  <w:r w:rsidRPr="004B0A17">
                    <w:rPr>
                      <w:rFonts w:ascii="Arial" w:eastAsia="宋体" w:hAnsi="Arial" w:cs="Arial"/>
                      <w:kern w:val="0"/>
                      <w:szCs w:val="21"/>
                    </w:rPr>
                    <w:t>类治疗用生物制品</w:t>
                  </w:r>
                  <w:r w:rsidRPr="004B0A17">
                    <w:rPr>
                      <w:rFonts w:ascii="Arial" w:eastAsia="宋体" w:hAnsi="Arial" w:cs="Arial"/>
                      <w:kern w:val="0"/>
                      <w:szCs w:val="21"/>
                    </w:rPr>
                    <w:t>IND</w:t>
                  </w:r>
                  <w:r w:rsidRPr="004B0A17">
                    <w:rPr>
                      <w:rFonts w:ascii="Arial" w:eastAsia="宋体" w:hAnsi="Arial" w:cs="Arial"/>
                      <w:kern w:val="0"/>
                      <w:szCs w:val="21"/>
                    </w:rPr>
                    <w:t>申请治疗领域分布情况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药审中心受理</w:t>
                  </w:r>
                  <w:r w:rsidRPr="004B0A17">
                    <w:rPr>
                      <w:rFonts w:ascii="Arial" w:eastAsia="宋体" w:hAnsi="Arial" w:cs="Arial"/>
                      <w:kern w:val="0"/>
                      <w:szCs w:val="21"/>
                    </w:rPr>
                    <w:t>1</w:t>
                  </w:r>
                  <w:r w:rsidRPr="004B0A17">
                    <w:rPr>
                      <w:rFonts w:ascii="Arial" w:eastAsia="宋体" w:hAnsi="Arial" w:cs="Arial"/>
                      <w:kern w:val="0"/>
                      <w:szCs w:val="21"/>
                    </w:rPr>
                    <w:t>类治疗用生物制品</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119</w:t>
                  </w:r>
                  <w:r w:rsidRPr="004B0A17">
                    <w:rPr>
                      <w:rFonts w:ascii="Arial" w:eastAsia="宋体" w:hAnsi="Arial" w:cs="Arial"/>
                      <w:kern w:val="0"/>
                      <w:szCs w:val="21"/>
                    </w:rPr>
                    <w:t>件（</w:t>
                  </w:r>
                  <w:r w:rsidRPr="004B0A17">
                    <w:rPr>
                      <w:rFonts w:ascii="Arial" w:eastAsia="宋体" w:hAnsi="Arial" w:cs="Arial"/>
                      <w:kern w:val="0"/>
                      <w:szCs w:val="21"/>
                    </w:rPr>
                    <w:t>95</w:t>
                  </w:r>
                  <w:r w:rsidRPr="004B0A17">
                    <w:rPr>
                      <w:rFonts w:ascii="Arial" w:eastAsia="宋体" w:hAnsi="Arial" w:cs="Arial"/>
                      <w:kern w:val="0"/>
                      <w:szCs w:val="21"/>
                    </w:rPr>
                    <w:t>个品种），适应症主要集中在抗肿瘤治疗领域，占全部</w:t>
                  </w:r>
                  <w:r w:rsidRPr="004B0A17">
                    <w:rPr>
                      <w:rFonts w:ascii="Arial" w:eastAsia="宋体" w:hAnsi="Arial" w:cs="Arial"/>
                      <w:kern w:val="0"/>
                      <w:szCs w:val="21"/>
                    </w:rPr>
                    <w:t>1</w:t>
                  </w:r>
                  <w:r w:rsidRPr="004B0A17">
                    <w:rPr>
                      <w:rFonts w:ascii="Arial" w:eastAsia="宋体" w:hAnsi="Arial" w:cs="Arial"/>
                      <w:kern w:val="0"/>
                      <w:szCs w:val="21"/>
                    </w:rPr>
                    <w:t>类治疗用生物制品</w:t>
                  </w:r>
                  <w:r w:rsidRPr="004B0A17">
                    <w:rPr>
                      <w:rFonts w:ascii="Arial" w:eastAsia="宋体" w:hAnsi="Arial" w:cs="Arial"/>
                      <w:kern w:val="0"/>
                      <w:szCs w:val="21"/>
                    </w:rPr>
                    <w:t>IND</w:t>
                  </w:r>
                  <w:r w:rsidRPr="004B0A17">
                    <w:rPr>
                      <w:rFonts w:ascii="Arial" w:eastAsia="宋体" w:hAnsi="Arial" w:cs="Arial"/>
                      <w:kern w:val="0"/>
                      <w:szCs w:val="21"/>
                    </w:rPr>
                    <w:t>申请的</w:t>
                  </w:r>
                  <w:r w:rsidRPr="004B0A17">
                    <w:rPr>
                      <w:rFonts w:ascii="Arial" w:eastAsia="宋体" w:hAnsi="Arial" w:cs="Arial"/>
                      <w:kern w:val="0"/>
                      <w:szCs w:val="21"/>
                    </w:rPr>
                    <w:t>69%</w:t>
                  </w:r>
                  <w:r w:rsidRPr="004B0A17">
                    <w:rPr>
                      <w:rFonts w:ascii="Arial" w:eastAsia="宋体" w:hAnsi="Arial" w:cs="Arial"/>
                      <w:kern w:val="0"/>
                      <w:szCs w:val="21"/>
                    </w:rPr>
                    <w:t>，具体治疗领域分布详见图</w:t>
                  </w:r>
                  <w:r w:rsidRPr="004B0A17">
                    <w:rPr>
                      <w:rFonts w:ascii="Arial" w:eastAsia="宋体" w:hAnsi="Arial" w:cs="Arial"/>
                      <w:kern w:val="0"/>
                      <w:szCs w:val="21"/>
                    </w:rPr>
                    <w:t>11</w:t>
                  </w:r>
                  <w:r w:rsidRPr="004B0A17">
                    <w:rPr>
                      <w:rFonts w:ascii="Arial" w:eastAsia="宋体" w:hAnsi="Arial" w:cs="Arial"/>
                      <w:kern w:val="0"/>
                      <w:szCs w:val="21"/>
                    </w:rPr>
                    <w:t>。</w:t>
                  </w:r>
                  <w:r w:rsidRPr="004B0A17">
                    <w:rPr>
                      <w:rFonts w:ascii="Arial" w:eastAsia="宋体" w:hAnsi="Arial" w:cs="Arial"/>
                      <w:kern w:val="0"/>
                      <w:szCs w:val="21"/>
                    </w:rPr>
                    <w:br/>
                    <w:t>       </w:t>
                  </w:r>
                  <w:r w:rsidRPr="004B0A17">
                    <w:rPr>
                      <w:rFonts w:ascii="Arial" w:eastAsia="宋体" w:hAnsi="Arial" w:cs="Arial"/>
                      <w:b/>
                      <w:bCs/>
                      <w:kern w:val="0"/>
                      <w:szCs w:val="21"/>
                    </w:rPr>
                    <w:t>二、药品注册申请审评审批情况</w:t>
                  </w:r>
                  <w:r w:rsidRPr="004B0A17">
                    <w:rPr>
                      <w:rFonts w:ascii="Arial" w:eastAsia="宋体" w:hAnsi="Arial" w:cs="Arial"/>
                      <w:b/>
                      <w:bCs/>
                      <w:kern w:val="0"/>
                      <w:szCs w:val="21"/>
                    </w:rPr>
                    <w:br/>
                  </w:r>
                  <w:r w:rsidRPr="004B0A17">
                    <w:rPr>
                      <w:rFonts w:ascii="Arial" w:eastAsia="宋体" w:hAnsi="Arial" w:cs="Arial"/>
                      <w:kern w:val="0"/>
                      <w:szCs w:val="21"/>
                    </w:rPr>
                    <w:t xml:space="preserve">       </w:t>
                  </w:r>
                  <w:r w:rsidRPr="004B0A17">
                    <w:rPr>
                      <w:rFonts w:ascii="Arial" w:eastAsia="宋体" w:hAnsi="Arial" w:cs="Arial"/>
                      <w:kern w:val="0"/>
                      <w:szCs w:val="21"/>
                    </w:rPr>
                    <w:t>（一）总体完成情况</w:t>
                  </w:r>
                  <w:r w:rsidRPr="004B0A17">
                    <w:rPr>
                      <w:rFonts w:ascii="Arial" w:eastAsia="宋体" w:hAnsi="Arial" w:cs="Arial"/>
                      <w:kern w:val="0"/>
                      <w:szCs w:val="21"/>
                    </w:rPr>
                    <w:br/>
                    <w:t>       1.</w:t>
                  </w:r>
                  <w:r w:rsidRPr="004B0A17">
                    <w:rPr>
                      <w:rFonts w:ascii="Arial" w:eastAsia="宋体" w:hAnsi="Arial" w:cs="Arial"/>
                      <w:kern w:val="0"/>
                      <w:szCs w:val="21"/>
                    </w:rPr>
                    <w:t>全年审评审批完成情况</w:t>
                  </w:r>
                  <w:r w:rsidRPr="004B0A17">
                    <w:rPr>
                      <w:rFonts w:ascii="Arial" w:eastAsia="宋体" w:hAnsi="Arial" w:cs="Arial"/>
                      <w:kern w:val="0"/>
                      <w:szCs w:val="21"/>
                    </w:rPr>
                    <w:br/>
                    <w:t>       2015</w:t>
                  </w:r>
                  <w:r w:rsidRPr="004B0A17">
                    <w:rPr>
                      <w:rFonts w:ascii="Arial" w:eastAsia="宋体" w:hAnsi="Arial" w:cs="Arial"/>
                      <w:kern w:val="0"/>
                      <w:szCs w:val="21"/>
                    </w:rPr>
                    <w:t>年至</w:t>
                  </w:r>
                  <w:r w:rsidRPr="004B0A17">
                    <w:rPr>
                      <w:rFonts w:ascii="Arial" w:eastAsia="宋体" w:hAnsi="Arial" w:cs="Arial"/>
                      <w:kern w:val="0"/>
                      <w:szCs w:val="21"/>
                    </w:rPr>
                    <w:t>2018</w:t>
                  </w:r>
                  <w:r w:rsidRPr="004B0A17">
                    <w:rPr>
                      <w:rFonts w:ascii="Arial" w:eastAsia="宋体" w:hAnsi="Arial" w:cs="Arial"/>
                      <w:kern w:val="0"/>
                      <w:szCs w:val="21"/>
                    </w:rPr>
                    <w:t>年期间药审中心通过扩充审评通道、强化审评项目管理、大规模招聘人员、借调省局人员等措施多渠道扩增审评力量、提高审评效率，使得药品注册申请积压基本得以解决，药审中心的工作重点已经由解决药品注册申请积压逐渐过渡为提升药品注册申请的按时限审评审批率，</w:t>
                  </w:r>
                  <w:r w:rsidRPr="004B0A17">
                    <w:rPr>
                      <w:rFonts w:ascii="Arial" w:eastAsia="宋体" w:hAnsi="Arial" w:cs="Arial"/>
                      <w:kern w:val="0"/>
                      <w:szCs w:val="21"/>
                    </w:rPr>
                    <w:t>2019</w:t>
                  </w:r>
                  <w:r w:rsidRPr="004B0A17">
                    <w:rPr>
                      <w:rFonts w:ascii="Arial" w:eastAsia="宋体" w:hAnsi="Arial" w:cs="Arial"/>
                      <w:kern w:val="0"/>
                      <w:szCs w:val="21"/>
                    </w:rPr>
                    <w:t>年药审中心实现了中药、化学药、生物制品各类注册申请按时限审评审批率超过</w:t>
                  </w:r>
                  <w:r w:rsidRPr="004B0A17">
                    <w:rPr>
                      <w:rFonts w:ascii="Arial" w:eastAsia="宋体" w:hAnsi="Arial" w:cs="Arial"/>
                      <w:kern w:val="0"/>
                      <w:szCs w:val="21"/>
                    </w:rPr>
                    <w:t>90%</w:t>
                  </w:r>
                  <w:r w:rsidRPr="004B0A17">
                    <w:rPr>
                      <w:rFonts w:ascii="Arial" w:eastAsia="宋体" w:hAnsi="Arial" w:cs="Arial"/>
                      <w:kern w:val="0"/>
                      <w:szCs w:val="21"/>
                    </w:rPr>
                    <w:t>，基本完成了国务院《关于改革药品医疗器械审评审批制度的意见》（国发〔</w:t>
                  </w:r>
                  <w:r w:rsidRPr="004B0A17">
                    <w:rPr>
                      <w:rFonts w:ascii="Arial" w:eastAsia="宋体" w:hAnsi="Arial" w:cs="Arial"/>
                      <w:kern w:val="0"/>
                      <w:szCs w:val="21"/>
                    </w:rPr>
                    <w:t>2015</w:t>
                  </w:r>
                  <w:r w:rsidRPr="004B0A17">
                    <w:rPr>
                      <w:rFonts w:ascii="Arial" w:eastAsia="宋体" w:hAnsi="Arial" w:cs="Arial"/>
                      <w:kern w:val="0"/>
                      <w:szCs w:val="21"/>
                    </w:rPr>
                    <w:t>〕</w:t>
                  </w:r>
                  <w:r w:rsidRPr="004B0A17">
                    <w:rPr>
                      <w:rFonts w:ascii="Arial" w:eastAsia="宋体" w:hAnsi="Arial" w:cs="Arial"/>
                      <w:kern w:val="0"/>
                      <w:szCs w:val="21"/>
                    </w:rPr>
                    <w:t>44</w:t>
                  </w:r>
                  <w:r w:rsidRPr="004B0A17">
                    <w:rPr>
                      <w:rFonts w:ascii="Arial" w:eastAsia="宋体" w:hAnsi="Arial" w:cs="Arial"/>
                      <w:kern w:val="0"/>
                      <w:szCs w:val="21"/>
                    </w:rPr>
                    <w:t>号，以下简称</w:t>
                  </w:r>
                  <w:r w:rsidRPr="004B0A17">
                    <w:rPr>
                      <w:rFonts w:ascii="Arial" w:eastAsia="宋体" w:hAnsi="Arial" w:cs="Arial"/>
                      <w:kern w:val="0"/>
                      <w:szCs w:val="21"/>
                    </w:rPr>
                    <w:t>44</w:t>
                  </w:r>
                  <w:r w:rsidRPr="004B0A17">
                    <w:rPr>
                      <w:rFonts w:ascii="Arial" w:eastAsia="宋体" w:hAnsi="Arial" w:cs="Arial"/>
                      <w:kern w:val="0"/>
                      <w:szCs w:val="21"/>
                    </w:rPr>
                    <w:t>号文件）确定</w:t>
                  </w:r>
                  <w:r w:rsidRPr="004B0A17">
                    <w:rPr>
                      <w:rFonts w:ascii="Arial" w:eastAsia="宋体" w:hAnsi="Arial" w:cs="Arial"/>
                      <w:kern w:val="0"/>
                      <w:szCs w:val="21"/>
                    </w:rPr>
                    <w:t>2018</w:t>
                  </w:r>
                  <w:r w:rsidRPr="004B0A17">
                    <w:rPr>
                      <w:rFonts w:ascii="Arial" w:eastAsia="宋体" w:hAnsi="Arial" w:cs="Arial"/>
                      <w:kern w:val="0"/>
                      <w:szCs w:val="21"/>
                    </w:rPr>
                    <w:t>年实现按规定时限审批的工作目标。</w:t>
                  </w:r>
                  <w:r w:rsidRPr="004B0A17">
                    <w:rPr>
                      <w:rFonts w:ascii="Arial" w:eastAsia="宋体" w:hAnsi="Arial" w:cs="Arial"/>
                      <w:kern w:val="0"/>
                      <w:szCs w:val="21"/>
                    </w:rPr>
                    <w:br/>
                    <w:t>       2019</w:t>
                  </w:r>
                  <w:r w:rsidRPr="004B0A17">
                    <w:rPr>
                      <w:rFonts w:ascii="Arial" w:eastAsia="宋体" w:hAnsi="Arial" w:cs="Arial"/>
                      <w:kern w:val="0"/>
                      <w:szCs w:val="21"/>
                    </w:rPr>
                    <w:t>年完成审评审批的注册申请共</w:t>
                  </w:r>
                  <w:r w:rsidRPr="004B0A17">
                    <w:rPr>
                      <w:rFonts w:ascii="Arial" w:eastAsia="宋体" w:hAnsi="Arial" w:cs="Arial"/>
                      <w:kern w:val="0"/>
                      <w:szCs w:val="21"/>
                    </w:rPr>
                    <w:t>8730</w:t>
                  </w:r>
                  <w:r w:rsidRPr="004B0A17">
                    <w:rPr>
                      <w:rFonts w:ascii="Arial" w:eastAsia="宋体" w:hAnsi="Arial" w:cs="Arial"/>
                      <w:kern w:val="0"/>
                      <w:szCs w:val="21"/>
                    </w:rPr>
                    <w:t>件（含器械组合产品</w:t>
                  </w:r>
                  <w:r w:rsidRPr="004B0A17">
                    <w:rPr>
                      <w:rFonts w:ascii="Arial" w:eastAsia="宋体" w:hAnsi="Arial" w:cs="Arial"/>
                      <w:kern w:val="0"/>
                      <w:szCs w:val="21"/>
                    </w:rPr>
                    <w:t>5</w:t>
                  </w:r>
                  <w:r w:rsidRPr="004B0A17">
                    <w:rPr>
                      <w:rFonts w:ascii="Arial" w:eastAsia="宋体" w:hAnsi="Arial" w:cs="Arial"/>
                      <w:kern w:val="0"/>
                      <w:szCs w:val="21"/>
                    </w:rPr>
                    <w:t>件），其中完成需技术审评的注册申请</w:t>
                  </w:r>
                  <w:r w:rsidRPr="004B0A17">
                    <w:rPr>
                      <w:rFonts w:ascii="Arial" w:eastAsia="宋体" w:hAnsi="Arial" w:cs="Arial"/>
                      <w:kern w:val="0"/>
                      <w:szCs w:val="21"/>
                    </w:rPr>
                    <w:t>6817</w:t>
                  </w:r>
                  <w:r w:rsidRPr="004B0A17">
                    <w:rPr>
                      <w:rFonts w:ascii="Arial" w:eastAsia="宋体" w:hAnsi="Arial" w:cs="Arial"/>
                      <w:kern w:val="0"/>
                      <w:szCs w:val="21"/>
                    </w:rPr>
                    <w:t>件（含</w:t>
                  </w:r>
                  <w:r w:rsidRPr="004B0A17">
                    <w:rPr>
                      <w:rFonts w:ascii="Arial" w:eastAsia="宋体" w:hAnsi="Arial" w:cs="Arial"/>
                      <w:kern w:val="0"/>
                      <w:szCs w:val="21"/>
                    </w:rPr>
                    <w:t>4075</w:t>
                  </w:r>
                  <w:r w:rsidRPr="004B0A17">
                    <w:rPr>
                      <w:rFonts w:ascii="Arial" w:eastAsia="宋体" w:hAnsi="Arial" w:cs="Arial"/>
                      <w:kern w:val="0"/>
                      <w:szCs w:val="21"/>
                    </w:rPr>
                    <w:t>件需药审中心技术审评和行政审批注册申请），完成直接行政审批的注册申请</w:t>
                  </w:r>
                  <w:r w:rsidRPr="004B0A17">
                    <w:rPr>
                      <w:rFonts w:ascii="Arial" w:eastAsia="宋体" w:hAnsi="Arial" w:cs="Arial"/>
                      <w:kern w:val="0"/>
                      <w:szCs w:val="21"/>
                    </w:rPr>
                    <w:t>1908</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年底在审评审批和等待审评审批的注册申请已由</w:t>
                  </w:r>
                  <w:r w:rsidRPr="004B0A17">
                    <w:rPr>
                      <w:rFonts w:ascii="Arial" w:eastAsia="宋体" w:hAnsi="Arial" w:cs="Arial"/>
                      <w:kern w:val="0"/>
                      <w:szCs w:val="21"/>
                    </w:rPr>
                    <w:t>2015</w:t>
                  </w:r>
                  <w:r w:rsidRPr="004B0A17">
                    <w:rPr>
                      <w:rFonts w:ascii="Arial" w:eastAsia="宋体" w:hAnsi="Arial" w:cs="Arial"/>
                      <w:kern w:val="0"/>
                      <w:szCs w:val="21"/>
                    </w:rPr>
                    <w:t>年</w:t>
                  </w:r>
                  <w:r w:rsidRPr="004B0A17">
                    <w:rPr>
                      <w:rFonts w:ascii="Arial" w:eastAsia="宋体" w:hAnsi="Arial" w:cs="Arial"/>
                      <w:kern w:val="0"/>
                      <w:szCs w:val="21"/>
                    </w:rPr>
                    <w:t>9</w:t>
                  </w:r>
                  <w:r w:rsidRPr="004B0A17">
                    <w:rPr>
                      <w:rFonts w:ascii="Arial" w:eastAsia="宋体" w:hAnsi="Arial" w:cs="Arial"/>
                      <w:kern w:val="0"/>
                      <w:szCs w:val="21"/>
                    </w:rPr>
                    <w:t>月高峰时的近</w:t>
                  </w:r>
                  <w:r w:rsidRPr="004B0A17">
                    <w:rPr>
                      <w:rFonts w:ascii="Arial" w:eastAsia="宋体" w:hAnsi="Arial" w:cs="Arial"/>
                      <w:kern w:val="0"/>
                      <w:szCs w:val="21"/>
                    </w:rPr>
                    <w:t>22000</w:t>
                  </w:r>
                  <w:r w:rsidRPr="004B0A17">
                    <w:rPr>
                      <w:rFonts w:ascii="Arial" w:eastAsia="宋体" w:hAnsi="Arial" w:cs="Arial"/>
                      <w:kern w:val="0"/>
                      <w:szCs w:val="21"/>
                    </w:rPr>
                    <w:t>件降至</w:t>
                  </w:r>
                  <w:r w:rsidRPr="004B0A17">
                    <w:rPr>
                      <w:rFonts w:ascii="Arial" w:eastAsia="宋体" w:hAnsi="Arial" w:cs="Arial"/>
                      <w:kern w:val="0"/>
                      <w:szCs w:val="21"/>
                    </w:rPr>
                    <w:t>4423</w:t>
                  </w:r>
                  <w:r w:rsidRPr="004B0A17">
                    <w:rPr>
                      <w:rFonts w:ascii="Arial" w:eastAsia="宋体" w:hAnsi="Arial" w:cs="Arial"/>
                      <w:kern w:val="0"/>
                      <w:szCs w:val="21"/>
                    </w:rPr>
                    <w:t>件（不含完成审评因申报资料缺陷等待申请人回复补充资料的注册申请），巩固了</w:t>
                  </w:r>
                  <w:r w:rsidRPr="004B0A17">
                    <w:rPr>
                      <w:rFonts w:ascii="Arial" w:eastAsia="宋体" w:hAnsi="Arial" w:cs="Arial"/>
                      <w:kern w:val="0"/>
                      <w:szCs w:val="21"/>
                    </w:rPr>
                    <w:t>44</w:t>
                  </w:r>
                  <w:r w:rsidRPr="004B0A17">
                    <w:rPr>
                      <w:rFonts w:ascii="Arial" w:eastAsia="宋体" w:hAnsi="Arial" w:cs="Arial"/>
                      <w:kern w:val="0"/>
                      <w:szCs w:val="21"/>
                    </w:rPr>
                    <w:t>号文件要求解决注册申请积压的改革成效。</w:t>
                  </w:r>
                  <w:r w:rsidRPr="004B0A17">
                    <w:rPr>
                      <w:rFonts w:ascii="Arial" w:eastAsia="宋体" w:hAnsi="Arial" w:cs="Arial"/>
                      <w:kern w:val="0"/>
                      <w:szCs w:val="21"/>
                    </w:rPr>
                    <w:br/>
                    <w:t>       2019</w:t>
                  </w:r>
                  <w:r w:rsidRPr="004B0A17">
                    <w:rPr>
                      <w:rFonts w:ascii="Arial" w:eastAsia="宋体" w:hAnsi="Arial" w:cs="Arial"/>
                      <w:kern w:val="0"/>
                      <w:szCs w:val="21"/>
                    </w:rPr>
                    <w:t>年</w:t>
                  </w:r>
                  <w:r w:rsidRPr="004B0A17">
                    <w:rPr>
                      <w:rFonts w:ascii="Arial" w:eastAsia="宋体" w:hAnsi="Arial" w:cs="Arial"/>
                      <w:kern w:val="0"/>
                      <w:szCs w:val="21"/>
                    </w:rPr>
                    <w:t>4423</w:t>
                  </w:r>
                  <w:r w:rsidRPr="004B0A17">
                    <w:rPr>
                      <w:rFonts w:ascii="Arial" w:eastAsia="宋体" w:hAnsi="Arial" w:cs="Arial"/>
                      <w:kern w:val="0"/>
                      <w:szCs w:val="21"/>
                    </w:rPr>
                    <w:t>件在审评审批和等待审评审批的注册申请中，启动审评</w:t>
                  </w:r>
                  <w:r w:rsidRPr="004B0A17">
                    <w:rPr>
                      <w:rFonts w:ascii="Arial" w:eastAsia="宋体" w:hAnsi="Arial" w:cs="Arial"/>
                      <w:kern w:val="0"/>
                      <w:szCs w:val="21"/>
                    </w:rPr>
                    <w:t>3334</w:t>
                  </w:r>
                  <w:r w:rsidRPr="004B0A17">
                    <w:rPr>
                      <w:rFonts w:ascii="Arial" w:eastAsia="宋体" w:hAnsi="Arial" w:cs="Arial"/>
                      <w:kern w:val="0"/>
                      <w:szCs w:val="21"/>
                    </w:rPr>
                    <w:t>件，审评结束等待核查</w:t>
                  </w:r>
                  <w:r w:rsidRPr="004B0A17">
                    <w:rPr>
                      <w:rFonts w:ascii="Arial" w:eastAsia="宋体" w:hAnsi="Arial" w:cs="Arial"/>
                      <w:kern w:val="0"/>
                      <w:szCs w:val="21"/>
                    </w:rPr>
                    <w:t>450</w:t>
                  </w:r>
                  <w:r w:rsidRPr="004B0A17">
                    <w:rPr>
                      <w:rFonts w:ascii="Arial" w:eastAsia="宋体" w:hAnsi="Arial" w:cs="Arial"/>
                      <w:kern w:val="0"/>
                      <w:szCs w:val="21"/>
                    </w:rPr>
                    <w:t>件，处于暂停审评计时等待关联品种（</w:t>
                  </w:r>
                  <w:r w:rsidRPr="004B0A17">
                    <w:rPr>
                      <w:rFonts w:ascii="Arial" w:eastAsia="宋体" w:hAnsi="Arial" w:cs="Arial"/>
                      <w:kern w:val="0"/>
                      <w:szCs w:val="21"/>
                    </w:rPr>
                    <w:t>290</w:t>
                  </w:r>
                  <w:r w:rsidRPr="004B0A17">
                    <w:rPr>
                      <w:rFonts w:ascii="Arial" w:eastAsia="宋体" w:hAnsi="Arial" w:cs="Arial"/>
                      <w:kern w:val="0"/>
                      <w:szCs w:val="21"/>
                    </w:rPr>
                    <w:t>件）、等待申请人核对质标说明书包装标签工艺（</w:t>
                  </w:r>
                  <w:r w:rsidRPr="004B0A17">
                    <w:rPr>
                      <w:rFonts w:ascii="Arial" w:eastAsia="宋体" w:hAnsi="Arial" w:cs="Arial"/>
                      <w:kern w:val="0"/>
                      <w:szCs w:val="21"/>
                    </w:rPr>
                    <w:t>235</w:t>
                  </w:r>
                  <w:r w:rsidRPr="004B0A17">
                    <w:rPr>
                      <w:rFonts w:ascii="Arial" w:eastAsia="宋体" w:hAnsi="Arial" w:cs="Arial"/>
                      <w:kern w:val="0"/>
                      <w:szCs w:val="21"/>
                    </w:rPr>
                    <w:t>件）、等待检验报告（</w:t>
                  </w:r>
                  <w:r w:rsidRPr="004B0A17">
                    <w:rPr>
                      <w:rFonts w:ascii="Arial" w:eastAsia="宋体" w:hAnsi="Arial" w:cs="Arial"/>
                      <w:kern w:val="0"/>
                      <w:szCs w:val="21"/>
                    </w:rPr>
                    <w:t>36</w:t>
                  </w:r>
                  <w:r w:rsidRPr="004B0A17">
                    <w:rPr>
                      <w:rFonts w:ascii="Arial" w:eastAsia="宋体" w:hAnsi="Arial" w:cs="Arial"/>
                      <w:kern w:val="0"/>
                      <w:szCs w:val="21"/>
                    </w:rPr>
                    <w:t>件）等情况中的任务共</w:t>
                  </w:r>
                  <w:r w:rsidRPr="004B0A17">
                    <w:rPr>
                      <w:rFonts w:ascii="Arial" w:eastAsia="宋体" w:hAnsi="Arial" w:cs="Arial"/>
                      <w:kern w:val="0"/>
                      <w:szCs w:val="21"/>
                    </w:rPr>
                    <w:t>639</w:t>
                  </w:r>
                  <w:r w:rsidRPr="004B0A17">
                    <w:rPr>
                      <w:rFonts w:ascii="Arial" w:eastAsia="宋体" w:hAnsi="Arial" w:cs="Arial"/>
                      <w:kern w:val="0"/>
                      <w:szCs w:val="21"/>
                    </w:rPr>
                    <w:t>件。</w:t>
                  </w:r>
                  <w:r w:rsidRPr="004B0A17">
                    <w:rPr>
                      <w:rFonts w:ascii="Arial" w:eastAsia="宋体" w:hAnsi="Arial" w:cs="Arial"/>
                      <w:kern w:val="0"/>
                      <w:szCs w:val="21"/>
                    </w:rPr>
                    <w:br/>
                    <w:t xml:space="preserve">       </w:t>
                  </w:r>
                  <w:r w:rsidRPr="004B0A17">
                    <w:rPr>
                      <w:rFonts w:ascii="Arial" w:eastAsia="宋体" w:hAnsi="Arial" w:cs="Arial"/>
                      <w:kern w:val="0"/>
                      <w:szCs w:val="21"/>
                    </w:rPr>
                    <w:t>完成技术审评的</w:t>
                  </w:r>
                  <w:r w:rsidRPr="004B0A17">
                    <w:rPr>
                      <w:rFonts w:ascii="Arial" w:eastAsia="宋体" w:hAnsi="Arial" w:cs="Arial"/>
                      <w:kern w:val="0"/>
                      <w:szCs w:val="21"/>
                    </w:rPr>
                    <w:t>6817</w:t>
                  </w:r>
                  <w:r w:rsidRPr="004B0A17">
                    <w:rPr>
                      <w:rFonts w:ascii="Arial" w:eastAsia="宋体" w:hAnsi="Arial" w:cs="Arial"/>
                      <w:kern w:val="0"/>
                      <w:szCs w:val="21"/>
                    </w:rPr>
                    <w:t>件注册申请中，中药注册申请</w:t>
                  </w:r>
                  <w:r w:rsidRPr="004B0A17">
                    <w:rPr>
                      <w:rFonts w:ascii="Arial" w:eastAsia="宋体" w:hAnsi="Arial" w:cs="Arial"/>
                      <w:kern w:val="0"/>
                      <w:szCs w:val="21"/>
                    </w:rPr>
                    <w:t>300</w:t>
                  </w:r>
                  <w:r w:rsidRPr="004B0A17">
                    <w:rPr>
                      <w:rFonts w:ascii="Arial" w:eastAsia="宋体" w:hAnsi="Arial" w:cs="Arial"/>
                      <w:kern w:val="0"/>
                      <w:szCs w:val="21"/>
                    </w:rPr>
                    <w:t>件，生物制品注册申请</w:t>
                  </w:r>
                  <w:r w:rsidRPr="004B0A17">
                    <w:rPr>
                      <w:rFonts w:ascii="Arial" w:eastAsia="宋体" w:hAnsi="Arial" w:cs="Arial"/>
                      <w:kern w:val="0"/>
                      <w:szCs w:val="21"/>
                    </w:rPr>
                    <w:t>1104</w:t>
                  </w:r>
                  <w:r w:rsidRPr="004B0A17">
                    <w:rPr>
                      <w:rFonts w:ascii="Arial" w:eastAsia="宋体" w:hAnsi="Arial" w:cs="Arial"/>
                      <w:kern w:val="0"/>
                      <w:szCs w:val="21"/>
                    </w:rPr>
                    <w:t>件，化学药注册申请为</w:t>
                  </w:r>
                  <w:r w:rsidRPr="004B0A17">
                    <w:rPr>
                      <w:rFonts w:ascii="Arial" w:eastAsia="宋体" w:hAnsi="Arial" w:cs="Arial"/>
                      <w:kern w:val="0"/>
                      <w:szCs w:val="21"/>
                    </w:rPr>
                    <w:t>5413</w:t>
                  </w:r>
                  <w:r w:rsidRPr="004B0A17">
                    <w:rPr>
                      <w:rFonts w:ascii="Arial" w:eastAsia="宋体" w:hAnsi="Arial" w:cs="Arial"/>
                      <w:kern w:val="0"/>
                      <w:szCs w:val="21"/>
                    </w:rPr>
                    <w:t>件，化学药注册申请约占全部审评完成量的</w:t>
                  </w:r>
                  <w:r w:rsidRPr="004B0A17">
                    <w:rPr>
                      <w:rFonts w:ascii="Arial" w:eastAsia="宋体" w:hAnsi="Arial" w:cs="Arial"/>
                      <w:kern w:val="0"/>
                      <w:szCs w:val="21"/>
                    </w:rPr>
                    <w:t>79%</w:t>
                  </w:r>
                  <w:r w:rsidRPr="004B0A17">
                    <w:rPr>
                      <w:rFonts w:ascii="Arial" w:eastAsia="宋体" w:hAnsi="Arial" w:cs="Arial"/>
                      <w:kern w:val="0"/>
                      <w:szCs w:val="21"/>
                    </w:rPr>
                    <w:t>。</w:t>
                  </w:r>
                  <w:r w:rsidRPr="004B0A17">
                    <w:rPr>
                      <w:rFonts w:ascii="Arial" w:eastAsia="宋体" w:hAnsi="Arial" w:cs="Arial"/>
                      <w:kern w:val="0"/>
                      <w:szCs w:val="21"/>
                    </w:rPr>
                    <w:br/>
                    <w:t>       2.</w:t>
                  </w:r>
                  <w:r w:rsidRPr="004B0A17">
                    <w:rPr>
                      <w:rFonts w:ascii="Arial" w:eastAsia="宋体" w:hAnsi="Arial" w:cs="Arial"/>
                      <w:kern w:val="0"/>
                      <w:szCs w:val="21"/>
                    </w:rPr>
                    <w:t>各类注册申请审评完成情况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"http://www.cde.org.cn/picout.do?method=showpic&amp;id=2474"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2EAB3792" wp14:editId="15E96C0F">
                            <wp:extent cx="299085" cy="299085"/>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FCED5" id="矩形 22"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ansVn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12  2016-2019</w:t>
                  </w:r>
                  <w:r w:rsidRPr="004B0A17">
                    <w:rPr>
                      <w:rFonts w:ascii="Arial" w:eastAsia="宋体" w:hAnsi="Arial" w:cs="Arial"/>
                      <w:kern w:val="0"/>
                      <w:szCs w:val="21"/>
                    </w:rPr>
                    <w:t>年各类注册申请审评完成情况</w:t>
                  </w: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2019</w:t>
                  </w:r>
                  <w:r w:rsidRPr="004B0A17">
                    <w:rPr>
                      <w:rFonts w:ascii="Arial" w:eastAsia="宋体" w:hAnsi="Arial" w:cs="Arial"/>
                      <w:kern w:val="0"/>
                      <w:szCs w:val="21"/>
                    </w:rPr>
                    <w:t>年含</w:t>
                  </w:r>
                  <w:r w:rsidRPr="004B0A17">
                    <w:rPr>
                      <w:rFonts w:ascii="Arial" w:eastAsia="宋体" w:hAnsi="Arial" w:cs="Arial"/>
                      <w:kern w:val="0"/>
                      <w:szCs w:val="21"/>
                    </w:rPr>
                    <w:t>5</w:t>
                  </w:r>
                  <w:r w:rsidRPr="004B0A17">
                    <w:rPr>
                      <w:rFonts w:ascii="Arial" w:eastAsia="宋体" w:hAnsi="Arial" w:cs="Arial"/>
                      <w:kern w:val="0"/>
                      <w:szCs w:val="21"/>
                    </w:rPr>
                    <w:t>件器械组合产品的注册申请，故上图中</w:t>
                  </w:r>
                  <w:r w:rsidRPr="004B0A17">
                    <w:rPr>
                      <w:rFonts w:ascii="Arial" w:eastAsia="宋体" w:hAnsi="Arial" w:cs="Arial"/>
                      <w:kern w:val="0"/>
                      <w:szCs w:val="21"/>
                    </w:rPr>
                    <w:t>2019</w:t>
                  </w:r>
                  <w:r w:rsidRPr="004B0A17">
                    <w:rPr>
                      <w:rFonts w:ascii="Arial" w:eastAsia="宋体" w:hAnsi="Arial" w:cs="Arial"/>
                      <w:kern w:val="0"/>
                      <w:szCs w:val="21"/>
                    </w:rPr>
                    <w:t>年注册申请总量大于中药、化学药、生物制品注册申请之和。</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w:t>
                  </w:r>
                  <w:r w:rsidRPr="004B0A17">
                    <w:rPr>
                      <w:rFonts w:ascii="Arial" w:eastAsia="宋体" w:hAnsi="Arial" w:cs="Arial"/>
                      <w:kern w:val="0"/>
                      <w:szCs w:val="21"/>
                    </w:rPr>
                    <w:t>IND</w:t>
                  </w:r>
                  <w:r w:rsidRPr="004B0A17">
                    <w:rPr>
                      <w:rFonts w:ascii="Arial" w:eastAsia="宋体" w:hAnsi="Arial" w:cs="Arial"/>
                      <w:kern w:val="0"/>
                      <w:szCs w:val="21"/>
                    </w:rPr>
                    <w:t>申请审评</w:t>
                  </w:r>
                  <w:r w:rsidRPr="004B0A17">
                    <w:rPr>
                      <w:rFonts w:ascii="Arial" w:eastAsia="宋体" w:hAnsi="Arial" w:cs="Arial"/>
                      <w:kern w:val="0"/>
                      <w:szCs w:val="21"/>
                    </w:rPr>
                    <w:t>1001</w:t>
                  </w:r>
                  <w:r w:rsidRPr="004B0A17">
                    <w:rPr>
                      <w:rFonts w:ascii="Arial" w:eastAsia="宋体" w:hAnsi="Arial" w:cs="Arial"/>
                      <w:kern w:val="0"/>
                      <w:szCs w:val="21"/>
                    </w:rPr>
                    <w:t>件（含</w:t>
                  </w:r>
                  <w:r w:rsidRPr="004B0A17">
                    <w:rPr>
                      <w:rFonts w:ascii="Arial" w:eastAsia="宋体" w:hAnsi="Arial" w:cs="Arial"/>
                      <w:kern w:val="0"/>
                      <w:szCs w:val="21"/>
                    </w:rPr>
                    <w:t>1</w:t>
                  </w:r>
                  <w:r w:rsidRPr="004B0A17">
                    <w:rPr>
                      <w:rFonts w:ascii="Arial" w:eastAsia="宋体" w:hAnsi="Arial" w:cs="Arial"/>
                      <w:kern w:val="0"/>
                      <w:szCs w:val="21"/>
                    </w:rPr>
                    <w:t>件器械组合产品），完成</w:t>
                  </w:r>
                  <w:r w:rsidRPr="004B0A17">
                    <w:rPr>
                      <w:rFonts w:ascii="Arial" w:eastAsia="宋体" w:hAnsi="Arial" w:cs="Arial"/>
                      <w:kern w:val="0"/>
                      <w:szCs w:val="21"/>
                    </w:rPr>
                    <w:t>NDA</w:t>
                  </w:r>
                  <w:r w:rsidRPr="004B0A17">
                    <w:rPr>
                      <w:rFonts w:ascii="Arial" w:eastAsia="宋体" w:hAnsi="Arial" w:cs="Arial"/>
                      <w:kern w:val="0"/>
                      <w:szCs w:val="21"/>
                    </w:rPr>
                    <w:t>审评</w:t>
                  </w:r>
                  <w:r w:rsidRPr="004B0A17">
                    <w:rPr>
                      <w:rFonts w:ascii="Arial" w:eastAsia="宋体" w:hAnsi="Arial" w:cs="Arial"/>
                      <w:kern w:val="0"/>
                      <w:szCs w:val="21"/>
                    </w:rPr>
                    <w:t>270</w:t>
                  </w:r>
                  <w:r w:rsidRPr="004B0A17">
                    <w:rPr>
                      <w:rFonts w:ascii="Arial" w:eastAsia="宋体" w:hAnsi="Arial" w:cs="Arial"/>
                      <w:kern w:val="0"/>
                      <w:szCs w:val="21"/>
                    </w:rPr>
                    <w:t>件（含</w:t>
                  </w:r>
                  <w:r w:rsidRPr="004B0A17">
                    <w:rPr>
                      <w:rFonts w:ascii="Arial" w:eastAsia="宋体" w:hAnsi="Arial" w:cs="Arial"/>
                      <w:kern w:val="0"/>
                      <w:szCs w:val="21"/>
                    </w:rPr>
                    <w:t>1</w:t>
                  </w:r>
                  <w:r w:rsidRPr="004B0A17">
                    <w:rPr>
                      <w:rFonts w:ascii="Arial" w:eastAsia="宋体" w:hAnsi="Arial" w:cs="Arial"/>
                      <w:kern w:val="0"/>
                      <w:szCs w:val="21"/>
                    </w:rPr>
                    <w:t>件器械组合产品），完成</w:t>
                  </w:r>
                  <w:r w:rsidRPr="004B0A17">
                    <w:rPr>
                      <w:rFonts w:ascii="Arial" w:eastAsia="宋体" w:hAnsi="Arial" w:cs="Arial"/>
                      <w:kern w:val="0"/>
                      <w:szCs w:val="21"/>
                    </w:rPr>
                    <w:t>ANDA</w:t>
                  </w:r>
                  <w:r w:rsidRPr="004B0A17">
                    <w:rPr>
                      <w:rFonts w:ascii="Arial" w:eastAsia="宋体" w:hAnsi="Arial" w:cs="Arial"/>
                      <w:kern w:val="0"/>
                      <w:szCs w:val="21"/>
                    </w:rPr>
                    <w:t>审评</w:t>
                  </w:r>
                  <w:r w:rsidRPr="004B0A17">
                    <w:rPr>
                      <w:rFonts w:ascii="Arial" w:eastAsia="宋体" w:hAnsi="Arial" w:cs="Arial"/>
                      <w:kern w:val="0"/>
                      <w:szCs w:val="21"/>
                    </w:rPr>
                    <w:t>1664</w:t>
                  </w:r>
                  <w:r w:rsidRPr="004B0A17">
                    <w:rPr>
                      <w:rFonts w:ascii="Arial" w:eastAsia="宋体" w:hAnsi="Arial" w:cs="Arial"/>
                      <w:kern w:val="0"/>
                      <w:szCs w:val="21"/>
                    </w:rPr>
                    <w:t>件（含</w:t>
                  </w:r>
                  <w:r w:rsidRPr="004B0A17">
                    <w:rPr>
                      <w:rFonts w:ascii="Arial" w:eastAsia="宋体" w:hAnsi="Arial" w:cs="Arial"/>
                      <w:kern w:val="0"/>
                      <w:szCs w:val="21"/>
                    </w:rPr>
                    <w:t>3</w:t>
                  </w:r>
                  <w:r w:rsidRPr="004B0A17">
                    <w:rPr>
                      <w:rFonts w:ascii="Arial" w:eastAsia="宋体" w:hAnsi="Arial" w:cs="Arial"/>
                      <w:kern w:val="0"/>
                      <w:szCs w:val="21"/>
                    </w:rPr>
                    <w:t>件药械组合产品）。</w:t>
                  </w:r>
                  <w:r w:rsidRPr="004B0A17">
                    <w:rPr>
                      <w:rFonts w:ascii="Arial" w:eastAsia="宋体" w:hAnsi="Arial" w:cs="Arial"/>
                      <w:kern w:val="0"/>
                      <w:szCs w:val="21"/>
                    </w:rPr>
                    <w:t>2016-2019</w:t>
                  </w:r>
                  <w:r w:rsidRPr="004B0A17">
                    <w:rPr>
                      <w:rFonts w:ascii="Arial" w:eastAsia="宋体" w:hAnsi="Arial" w:cs="Arial"/>
                      <w:kern w:val="0"/>
                      <w:szCs w:val="21"/>
                    </w:rPr>
                    <w:t>年各类注册申请审评完成情况详见图</w:t>
                  </w:r>
                  <w:r w:rsidRPr="004B0A17">
                    <w:rPr>
                      <w:rFonts w:ascii="Arial" w:eastAsia="宋体" w:hAnsi="Arial" w:cs="Arial"/>
                      <w:kern w:val="0"/>
                      <w:szCs w:val="21"/>
                    </w:rPr>
                    <w:t>12</w:t>
                  </w:r>
                  <w:r w:rsidRPr="004B0A17">
                    <w:rPr>
                      <w:rFonts w:ascii="Arial" w:eastAsia="宋体" w:hAnsi="Arial" w:cs="Arial"/>
                      <w:kern w:val="0"/>
                      <w:szCs w:val="21"/>
                    </w:rPr>
                    <w:t>。</w:t>
                  </w:r>
                  <w:r w:rsidRPr="004B0A17">
                    <w:rPr>
                      <w:rFonts w:ascii="Arial" w:eastAsia="宋体" w:hAnsi="Arial" w:cs="Arial"/>
                      <w:kern w:val="0"/>
                      <w:szCs w:val="21"/>
                    </w:rPr>
                    <w:br/>
                    <w:t>       3.</w:t>
                  </w:r>
                  <w:r w:rsidRPr="004B0A17">
                    <w:rPr>
                      <w:rFonts w:ascii="Arial" w:eastAsia="宋体" w:hAnsi="Arial" w:cs="Arial"/>
                      <w:kern w:val="0"/>
                      <w:szCs w:val="21"/>
                    </w:rPr>
                    <w:t>审评通过情况</w:t>
                  </w:r>
                  <w:r w:rsidRPr="004B0A17">
                    <w:rPr>
                      <w:rFonts w:ascii="Arial" w:eastAsia="宋体" w:hAnsi="Arial" w:cs="Arial"/>
                      <w:kern w:val="0"/>
                      <w:szCs w:val="21"/>
                    </w:rPr>
                    <w:br/>
                    <w:t>       2019</w:t>
                  </w:r>
                  <w:r w:rsidRPr="004B0A17">
                    <w:rPr>
                      <w:rFonts w:ascii="Arial" w:eastAsia="宋体" w:hAnsi="Arial" w:cs="Arial"/>
                      <w:kern w:val="0"/>
                      <w:szCs w:val="21"/>
                    </w:rPr>
                    <w:t>年，药审中心审评通过批准</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926</w:t>
                  </w:r>
                  <w:r w:rsidRPr="004B0A17">
                    <w:rPr>
                      <w:rFonts w:ascii="Arial" w:eastAsia="宋体" w:hAnsi="Arial" w:cs="Arial"/>
                      <w:kern w:val="0"/>
                      <w:szCs w:val="21"/>
                    </w:rPr>
                    <w:t>件，审评通过</w:t>
                  </w:r>
                  <w:r w:rsidRPr="004B0A17">
                    <w:rPr>
                      <w:rFonts w:ascii="Arial" w:eastAsia="宋体" w:hAnsi="Arial" w:cs="Arial"/>
                      <w:kern w:val="0"/>
                      <w:szCs w:val="21"/>
                    </w:rPr>
                    <w:t>NDA 164</w:t>
                  </w:r>
                  <w:r w:rsidRPr="004B0A17">
                    <w:rPr>
                      <w:rFonts w:ascii="Arial" w:eastAsia="宋体" w:hAnsi="Arial" w:cs="Arial"/>
                      <w:kern w:val="0"/>
                      <w:szCs w:val="21"/>
                    </w:rPr>
                    <w:t>件，审评通过</w:t>
                  </w:r>
                  <w:r w:rsidRPr="004B0A17">
                    <w:rPr>
                      <w:rFonts w:ascii="Arial" w:eastAsia="宋体" w:hAnsi="Arial" w:cs="Arial"/>
                      <w:kern w:val="0"/>
                      <w:szCs w:val="21"/>
                    </w:rPr>
                    <w:t>ANDA 654</w:t>
                  </w:r>
                  <w:r w:rsidRPr="004B0A17">
                    <w:rPr>
                      <w:rFonts w:ascii="Arial" w:eastAsia="宋体" w:hAnsi="Arial" w:cs="Arial"/>
                      <w:kern w:val="0"/>
                      <w:szCs w:val="21"/>
                    </w:rPr>
                    <w:t>件，审评通过批准口服固体制剂一致性评价申请</w:t>
                  </w:r>
                  <w:r w:rsidRPr="004B0A17">
                    <w:rPr>
                      <w:rFonts w:ascii="Arial" w:eastAsia="宋体" w:hAnsi="Arial" w:cs="Arial"/>
                      <w:kern w:val="0"/>
                      <w:szCs w:val="21"/>
                    </w:rPr>
                    <w:t>260</w:t>
                  </w:r>
                  <w:r w:rsidRPr="004B0A17">
                    <w:rPr>
                      <w:rFonts w:ascii="Arial" w:eastAsia="宋体" w:hAnsi="Arial" w:cs="Arial"/>
                      <w:kern w:val="0"/>
                      <w:szCs w:val="21"/>
                    </w:rPr>
                    <w:t>件（按活性成分统计</w:t>
                  </w:r>
                  <w:r w:rsidRPr="004B0A17">
                    <w:rPr>
                      <w:rFonts w:ascii="Arial" w:eastAsia="宋体" w:hAnsi="Arial" w:cs="Arial"/>
                      <w:kern w:val="0"/>
                      <w:szCs w:val="21"/>
                    </w:rPr>
                    <w:t>95</w:t>
                  </w:r>
                  <w:r w:rsidRPr="004B0A17">
                    <w:rPr>
                      <w:rFonts w:ascii="Arial" w:eastAsia="宋体" w:hAnsi="Arial" w:cs="Arial"/>
                      <w:kern w:val="0"/>
                      <w:szCs w:val="21"/>
                    </w:rPr>
                    <w:t>个品种，按通用名统计</w:t>
                  </w:r>
                  <w:r w:rsidRPr="004B0A17">
                    <w:rPr>
                      <w:rFonts w:ascii="Arial" w:eastAsia="宋体" w:hAnsi="Arial" w:cs="Arial"/>
                      <w:kern w:val="0"/>
                      <w:szCs w:val="21"/>
                    </w:rPr>
                    <w:t>107</w:t>
                  </w:r>
                  <w:r w:rsidRPr="004B0A17">
                    <w:rPr>
                      <w:rFonts w:ascii="Arial" w:eastAsia="宋体" w:hAnsi="Arial" w:cs="Arial"/>
                      <w:kern w:val="0"/>
                      <w:szCs w:val="21"/>
                    </w:rPr>
                    <w:t>个品种，详见附表</w:t>
                  </w:r>
                  <w:r w:rsidRPr="004B0A17">
                    <w:rPr>
                      <w:rFonts w:ascii="Arial" w:eastAsia="宋体" w:hAnsi="Arial" w:cs="Arial"/>
                      <w:kern w:val="0"/>
                      <w:szCs w:val="21"/>
                    </w:rPr>
                    <w:t>1</w:t>
                  </w:r>
                  <w:r w:rsidRPr="004B0A17">
                    <w:rPr>
                      <w:rFonts w:ascii="Arial" w:eastAsia="宋体" w:hAnsi="Arial" w:cs="Arial"/>
                      <w:kern w:val="0"/>
                      <w:szCs w:val="21"/>
                    </w:rPr>
                    <w:t>），品种数较</w:t>
                  </w:r>
                  <w:r w:rsidRPr="004B0A17">
                    <w:rPr>
                      <w:rFonts w:ascii="Arial" w:eastAsia="宋体" w:hAnsi="Arial" w:cs="Arial"/>
                      <w:kern w:val="0"/>
                      <w:szCs w:val="21"/>
                    </w:rPr>
                    <w:t>2018</w:t>
                  </w:r>
                  <w:r w:rsidRPr="004B0A17">
                    <w:rPr>
                      <w:rFonts w:ascii="Arial" w:eastAsia="宋体" w:hAnsi="Arial" w:cs="Arial"/>
                      <w:kern w:val="0"/>
                      <w:szCs w:val="21"/>
                    </w:rPr>
                    <w:t>年（</w:t>
                  </w:r>
                  <w:r w:rsidRPr="004B0A17">
                    <w:rPr>
                      <w:rFonts w:ascii="Arial" w:eastAsia="宋体" w:hAnsi="Arial" w:cs="Arial"/>
                      <w:kern w:val="0"/>
                      <w:szCs w:val="21"/>
                    </w:rPr>
                    <w:t>57</w:t>
                  </w:r>
                  <w:r w:rsidRPr="004B0A17">
                    <w:rPr>
                      <w:rFonts w:ascii="Arial" w:eastAsia="宋体" w:hAnsi="Arial" w:cs="Arial"/>
                      <w:kern w:val="0"/>
                      <w:szCs w:val="21"/>
                    </w:rPr>
                    <w:t>个品种）同比增长</w:t>
                  </w:r>
                  <w:r w:rsidRPr="004B0A17">
                    <w:rPr>
                      <w:rFonts w:ascii="Arial" w:eastAsia="宋体" w:hAnsi="Arial" w:cs="Arial"/>
                      <w:kern w:val="0"/>
                      <w:szCs w:val="21"/>
                    </w:rPr>
                    <w:t>66.7%</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审评通过上市</w:t>
                  </w:r>
                  <w:r w:rsidRPr="004B0A17">
                    <w:rPr>
                      <w:rFonts w:ascii="Arial" w:eastAsia="宋体" w:hAnsi="Arial" w:cs="Arial"/>
                      <w:kern w:val="0"/>
                      <w:szCs w:val="21"/>
                    </w:rPr>
                    <w:t>1</w:t>
                  </w:r>
                  <w:r w:rsidRPr="004B0A17">
                    <w:rPr>
                      <w:rFonts w:ascii="Arial" w:eastAsia="宋体" w:hAnsi="Arial" w:cs="Arial"/>
                      <w:kern w:val="0"/>
                      <w:szCs w:val="21"/>
                    </w:rPr>
                    <w:t>类创新药</w:t>
                  </w:r>
                  <w:r w:rsidRPr="004B0A17">
                    <w:rPr>
                      <w:rFonts w:ascii="Arial" w:eastAsia="宋体" w:hAnsi="Arial" w:cs="Arial"/>
                      <w:kern w:val="0"/>
                      <w:szCs w:val="21"/>
                    </w:rPr>
                    <w:t>10</w:t>
                  </w:r>
                  <w:r w:rsidRPr="004B0A17">
                    <w:rPr>
                      <w:rFonts w:ascii="Arial" w:eastAsia="宋体" w:hAnsi="Arial" w:cs="Arial"/>
                      <w:kern w:val="0"/>
                      <w:szCs w:val="21"/>
                    </w:rPr>
                    <w:t>个品种，审评通过进口原研药</w:t>
                  </w:r>
                  <w:r w:rsidRPr="004B0A17">
                    <w:rPr>
                      <w:rFonts w:ascii="Arial" w:eastAsia="宋体" w:hAnsi="Arial" w:cs="Arial"/>
                      <w:kern w:val="0"/>
                      <w:szCs w:val="21"/>
                    </w:rPr>
                    <w:t>58</w:t>
                  </w:r>
                  <w:r w:rsidRPr="004B0A17">
                    <w:rPr>
                      <w:rFonts w:ascii="Arial" w:eastAsia="宋体" w:hAnsi="Arial" w:cs="Arial"/>
                      <w:kern w:val="0"/>
                      <w:szCs w:val="21"/>
                    </w:rPr>
                    <w:t>个品种（含新适应症），具体品种详见附表</w:t>
                  </w:r>
                  <w:r w:rsidRPr="004B0A17">
                    <w:rPr>
                      <w:rFonts w:ascii="Arial" w:eastAsia="宋体" w:hAnsi="Arial" w:cs="Arial"/>
                      <w:kern w:val="0"/>
                      <w:szCs w:val="21"/>
                    </w:rPr>
                    <w:t>2</w:t>
                  </w:r>
                  <w:r w:rsidRPr="004B0A17">
                    <w:rPr>
                      <w:rFonts w:ascii="Arial" w:eastAsia="宋体" w:hAnsi="Arial" w:cs="Arial"/>
                      <w:kern w:val="0"/>
                      <w:szCs w:val="21"/>
                    </w:rPr>
                    <w:t>、</w:t>
                  </w:r>
                  <w:r w:rsidRPr="004B0A17">
                    <w:rPr>
                      <w:rFonts w:ascii="Arial" w:eastAsia="宋体" w:hAnsi="Arial" w:cs="Arial"/>
                      <w:kern w:val="0"/>
                      <w:szCs w:val="21"/>
                    </w:rPr>
                    <w:t>3</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（二）化学药注册申请审评完成情况</w:t>
                  </w:r>
                  <w:r w:rsidRPr="004B0A17">
                    <w:rPr>
                      <w:rFonts w:ascii="Arial" w:eastAsia="宋体" w:hAnsi="Arial" w:cs="Arial"/>
                      <w:kern w:val="0"/>
                      <w:szCs w:val="21"/>
                    </w:rPr>
                    <w:br/>
                    <w:t>       1.</w:t>
                  </w:r>
                  <w:r w:rsidRPr="004B0A17">
                    <w:rPr>
                      <w:rFonts w:ascii="Arial" w:eastAsia="宋体" w:hAnsi="Arial" w:cs="Arial"/>
                      <w:kern w:val="0"/>
                      <w:szCs w:val="21"/>
                    </w:rPr>
                    <w:t>总体情况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"http://www.cde.org.cn/picout.do?method=showpic&amp;id=2475"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797FB37A" wp14:editId="5901EB55">
                            <wp:extent cx="299085" cy="299085"/>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51E96" id="矩形 21"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B2uoPT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13  2019</w:t>
                  </w:r>
                  <w:r w:rsidRPr="004B0A17">
                    <w:rPr>
                      <w:rFonts w:ascii="Arial" w:eastAsia="宋体" w:hAnsi="Arial" w:cs="Arial"/>
                      <w:kern w:val="0"/>
                      <w:szCs w:val="21"/>
                    </w:rPr>
                    <w:t>年化学药各类注申请的审评完成情况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药审中心完成审评的化学药注册申请</w:t>
                  </w:r>
                  <w:r w:rsidRPr="004B0A17">
                    <w:rPr>
                      <w:rFonts w:ascii="Arial" w:eastAsia="宋体" w:hAnsi="Arial" w:cs="Arial"/>
                      <w:kern w:val="0"/>
                      <w:szCs w:val="21"/>
                    </w:rPr>
                    <w:t>5413</w:t>
                  </w:r>
                  <w:r w:rsidRPr="004B0A17">
                    <w:rPr>
                      <w:rFonts w:ascii="Arial" w:eastAsia="宋体" w:hAnsi="Arial" w:cs="Arial"/>
                      <w:kern w:val="0"/>
                      <w:szCs w:val="21"/>
                    </w:rPr>
                    <w:t>件，其中完成化学药临床申请（</w:t>
                  </w:r>
                  <w:r w:rsidRPr="004B0A17">
                    <w:rPr>
                      <w:rFonts w:ascii="Arial" w:eastAsia="宋体" w:hAnsi="Arial" w:cs="Arial"/>
                      <w:kern w:val="0"/>
                      <w:szCs w:val="21"/>
                    </w:rPr>
                    <w:t>IND</w:t>
                  </w:r>
                  <w:r w:rsidRPr="004B0A17">
                    <w:rPr>
                      <w:rFonts w:ascii="Arial" w:eastAsia="宋体" w:hAnsi="Arial" w:cs="Arial"/>
                      <w:kern w:val="0"/>
                      <w:szCs w:val="21"/>
                    </w:rPr>
                    <w:t>申请和验证性临床）共</w:t>
                  </w:r>
                  <w:r w:rsidRPr="004B0A17">
                    <w:rPr>
                      <w:rFonts w:ascii="Arial" w:eastAsia="宋体" w:hAnsi="Arial" w:cs="Arial"/>
                      <w:kern w:val="0"/>
                      <w:szCs w:val="21"/>
                    </w:rPr>
                    <w:t>746</w:t>
                  </w:r>
                  <w:r w:rsidRPr="004B0A17">
                    <w:rPr>
                      <w:rFonts w:ascii="Arial" w:eastAsia="宋体" w:hAnsi="Arial" w:cs="Arial"/>
                      <w:kern w:val="0"/>
                      <w:szCs w:val="21"/>
                    </w:rPr>
                    <w:t>件，完成化学药</w:t>
                  </w:r>
                  <w:r w:rsidRPr="004B0A17">
                    <w:rPr>
                      <w:rFonts w:ascii="Arial" w:eastAsia="宋体" w:hAnsi="Arial" w:cs="Arial"/>
                      <w:kern w:val="0"/>
                      <w:szCs w:val="21"/>
                    </w:rPr>
                    <w:t>NDA 156</w:t>
                  </w:r>
                  <w:r w:rsidRPr="004B0A17">
                    <w:rPr>
                      <w:rFonts w:ascii="Arial" w:eastAsia="宋体" w:hAnsi="Arial" w:cs="Arial"/>
                      <w:kern w:val="0"/>
                      <w:szCs w:val="21"/>
                    </w:rPr>
                    <w:t>件，完成化学药</w:t>
                  </w:r>
                  <w:r w:rsidRPr="004B0A17">
                    <w:rPr>
                      <w:rFonts w:ascii="Arial" w:eastAsia="宋体" w:hAnsi="Arial" w:cs="Arial"/>
                      <w:kern w:val="0"/>
                      <w:szCs w:val="21"/>
                    </w:rPr>
                    <w:t>ANDA 1655</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年化学药各类注册申请的审评完成情况详见图</w:t>
                  </w:r>
                  <w:r w:rsidRPr="004B0A17">
                    <w:rPr>
                      <w:rFonts w:ascii="Arial" w:eastAsia="宋体" w:hAnsi="Arial" w:cs="Arial"/>
                      <w:kern w:val="0"/>
                      <w:szCs w:val="21"/>
                    </w:rPr>
                    <w:t>13</w:t>
                  </w:r>
                  <w:r w:rsidRPr="004B0A17">
                    <w:rPr>
                      <w:rFonts w:ascii="Arial" w:eastAsia="宋体" w:hAnsi="Arial" w:cs="Arial"/>
                      <w:kern w:val="0"/>
                      <w:szCs w:val="21"/>
                    </w:rPr>
                    <w:t>。</w:t>
                  </w:r>
                  <w:r w:rsidRPr="004B0A17">
                    <w:rPr>
                      <w:rFonts w:ascii="Arial" w:eastAsia="宋体" w:hAnsi="Arial" w:cs="Arial"/>
                      <w:kern w:val="0"/>
                      <w:szCs w:val="21"/>
                    </w:rPr>
                    <w:br/>
                    <w:t>       2.</w:t>
                  </w:r>
                  <w:r w:rsidRPr="004B0A17">
                    <w:rPr>
                      <w:rFonts w:ascii="Arial" w:eastAsia="宋体" w:hAnsi="Arial" w:cs="Arial"/>
                      <w:kern w:val="0"/>
                      <w:szCs w:val="21"/>
                    </w:rPr>
                    <w:t>审评通过情况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"http://www.cde.org.cn/picout.do?method=showpic&amp;id=2476"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33154E8D" wp14:editId="2CC4918B">
                            <wp:extent cx="299085" cy="299085"/>
                            <wp:effectExtent l="0" t="0" r="0" b="0"/>
                            <wp:docPr id="20"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3FBD9" id="矩形 20"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CC+g4X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14  2016-2019</w:t>
                  </w:r>
                  <w:r w:rsidRPr="004B0A17">
                    <w:rPr>
                      <w:rFonts w:ascii="Arial" w:eastAsia="宋体" w:hAnsi="Arial" w:cs="Arial"/>
                      <w:kern w:val="0"/>
                      <w:szCs w:val="21"/>
                    </w:rPr>
                    <w:t>年化学药</w:t>
                  </w:r>
                  <w:r w:rsidRPr="004B0A17">
                    <w:rPr>
                      <w:rFonts w:ascii="Arial" w:eastAsia="宋体" w:hAnsi="Arial" w:cs="Arial"/>
                      <w:kern w:val="0"/>
                      <w:szCs w:val="21"/>
                    </w:rPr>
                    <w:t>NDA</w:t>
                  </w:r>
                  <w:r w:rsidRPr="004B0A17">
                    <w:rPr>
                      <w:rFonts w:ascii="Arial" w:eastAsia="宋体" w:hAnsi="Arial" w:cs="Arial"/>
                      <w:kern w:val="0"/>
                      <w:szCs w:val="21"/>
                    </w:rPr>
                    <w:t>审评通过数量情况</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1  2019</w:t>
                  </w:r>
                  <w:r w:rsidRPr="004B0A17">
                    <w:rPr>
                      <w:rFonts w:ascii="Arial" w:eastAsia="宋体" w:hAnsi="Arial" w:cs="Arial"/>
                      <w:kern w:val="0"/>
                      <w:szCs w:val="21"/>
                    </w:rPr>
                    <w:t>年化学药各类注册申请审评完成的具体情况</w:t>
                  </w:r>
                </w:p>
                <w:tbl>
                  <w:tblPr>
                    <w:tblW w:w="8640" w:type="dxa"/>
                    <w:tblInd w:w="108" w:type="dxa"/>
                    <w:tblCellMar>
                      <w:left w:w="0" w:type="dxa"/>
                      <w:right w:w="0" w:type="dxa"/>
                    </w:tblCellMar>
                    <w:tblLook w:val="04A0" w:firstRow="1" w:lastRow="0" w:firstColumn="1" w:lastColumn="0" w:noHBand="0" w:noVBand="1"/>
                  </w:tblPr>
                  <w:tblGrid>
                    <w:gridCol w:w="1080"/>
                    <w:gridCol w:w="4320"/>
                    <w:gridCol w:w="1080"/>
                    <w:gridCol w:w="1080"/>
                    <w:gridCol w:w="1080"/>
                  </w:tblGrid>
                  <w:tr w:rsidR="004B0A17" w:rsidRPr="004B0A17" w14:paraId="0BE2314F" w14:textId="77777777">
                    <w:trPr>
                      <w:trHeight w:val="285"/>
                    </w:trPr>
                    <w:tc>
                      <w:tcPr>
                        <w:tcW w:w="1080" w:type="dxa"/>
                        <w:vMerge w:val="restart"/>
                        <w:tcBorders>
                          <w:top w:val="single" w:sz="8" w:space="0" w:color="auto"/>
                          <w:left w:val="nil"/>
                          <w:bottom w:val="single" w:sz="8" w:space="0" w:color="000000"/>
                          <w:right w:val="nil"/>
                        </w:tcBorders>
                        <w:shd w:val="clear" w:color="auto" w:fill="auto"/>
                        <w:tcMar>
                          <w:top w:w="0" w:type="dxa"/>
                          <w:left w:w="108" w:type="dxa"/>
                          <w:bottom w:w="0" w:type="dxa"/>
                          <w:right w:w="108" w:type="dxa"/>
                        </w:tcMar>
                        <w:vAlign w:val="center"/>
                        <w:hideMark/>
                      </w:tcPr>
                      <w:p w14:paraId="12ECB9C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宋体" w:hint="eastAsia"/>
                            <w:b/>
                            <w:bCs/>
                            <w:color w:val="000000"/>
                            <w:kern w:val="0"/>
                            <w:sz w:val="22"/>
                            <w:szCs w:val="22"/>
                          </w:rPr>
                          <w:t>申请类型</w:t>
                        </w:r>
                      </w:p>
                    </w:tc>
                    <w:tc>
                      <w:tcPr>
                        <w:tcW w:w="7560" w:type="dxa"/>
                        <w:gridSpan w:val="4"/>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1EA06F80"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完成审评情况（件）</w:t>
                        </w:r>
                      </w:p>
                    </w:tc>
                  </w:tr>
                  <w:tr w:rsidR="004B0A17" w:rsidRPr="004B0A17" w14:paraId="3D24F6FB" w14:textId="77777777">
                    <w:trPr>
                      <w:trHeight w:val="540"/>
                    </w:trPr>
                    <w:tc>
                      <w:tcPr>
                        <w:tcW w:w="0" w:type="auto"/>
                        <w:vMerge/>
                        <w:tcBorders>
                          <w:top w:val="single" w:sz="8" w:space="0" w:color="auto"/>
                          <w:left w:val="nil"/>
                          <w:bottom w:val="single" w:sz="8" w:space="0" w:color="000000"/>
                          <w:right w:val="nil"/>
                        </w:tcBorders>
                        <w:vAlign w:val="center"/>
                        <w:hideMark/>
                      </w:tcPr>
                      <w:p w14:paraId="7F8A52D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78987284"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审评通过</w:t>
                        </w:r>
                        <w:r w:rsidRPr="004B0A17">
                          <w:rPr>
                            <w:rFonts w:ascii="楷体_GB2312" w:eastAsia="楷体_GB2312" w:hAnsi="楷体_GB2312" w:cs="楷体_GB2312" w:hint="eastAsia"/>
                            <w:b/>
                            <w:bCs/>
                            <w:color w:val="000000"/>
                            <w:kern w:val="0"/>
                            <w:sz w:val="24"/>
                          </w:rPr>
                          <w:t>/</w:t>
                        </w:r>
                        <w:r w:rsidRPr="004B0A17">
                          <w:rPr>
                            <w:rFonts w:ascii="楷体_GB2312" w:eastAsia="楷体_GB2312" w:hAnsi="楷体_GB2312" w:cs="楷体_GB2312" w:hint="eastAsia"/>
                            <w:b/>
                            <w:bCs/>
                            <w:color w:val="000000"/>
                            <w:kern w:val="0"/>
                            <w:sz w:val="22"/>
                            <w:szCs w:val="22"/>
                          </w:rPr>
                          <w:t>批准</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0B6E3A8D"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建议不批准</w:t>
                        </w:r>
                        <w:r w:rsidRPr="004B0A17">
                          <w:rPr>
                            <w:rFonts w:ascii="楷体_GB2312" w:eastAsia="楷体_GB2312" w:hAnsi="楷体_GB2312" w:cs="楷体_GB2312" w:hint="eastAsia"/>
                            <w:b/>
                            <w:bCs/>
                            <w:color w:val="000000"/>
                            <w:kern w:val="0"/>
                            <w:sz w:val="24"/>
                          </w:rPr>
                          <w:t>/</w:t>
                        </w:r>
                        <w:r w:rsidRPr="004B0A17">
                          <w:rPr>
                            <w:rFonts w:ascii="楷体_GB2312" w:eastAsia="楷体_GB2312" w:hAnsi="楷体_GB2312" w:cs="楷体_GB2312" w:hint="eastAsia"/>
                            <w:b/>
                            <w:bCs/>
                            <w:color w:val="000000"/>
                            <w:kern w:val="0"/>
                            <w:sz w:val="22"/>
                            <w:szCs w:val="22"/>
                          </w:rPr>
                          <w:t>不批准</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1EC8EBC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其他</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1D0AA9E8"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合计</w:t>
                        </w:r>
                      </w:p>
                    </w:tc>
                  </w:tr>
                  <w:tr w:rsidR="004B0A17" w:rsidRPr="004B0A17" w14:paraId="26F2ED41" w14:textId="77777777">
                    <w:trPr>
                      <w:trHeight w:val="1095"/>
                    </w:trPr>
                    <w:tc>
                      <w:tcPr>
                        <w:tcW w:w="0" w:type="auto"/>
                        <w:vMerge/>
                        <w:tcBorders>
                          <w:top w:val="single" w:sz="8" w:space="0" w:color="auto"/>
                          <w:left w:val="nil"/>
                          <w:bottom w:val="single" w:sz="8" w:space="0" w:color="000000"/>
                          <w:right w:val="nil"/>
                        </w:tcBorders>
                        <w:vAlign w:val="center"/>
                        <w:hideMark/>
                      </w:tcPr>
                      <w:p w14:paraId="4E23E2E2"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1C3E0ED"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（含补充完善资料后通过）</w:t>
                        </w:r>
                      </w:p>
                    </w:tc>
                    <w:tc>
                      <w:tcPr>
                        <w:tcW w:w="0" w:type="auto"/>
                        <w:vMerge/>
                        <w:tcBorders>
                          <w:top w:val="nil"/>
                          <w:left w:val="nil"/>
                          <w:bottom w:val="single" w:sz="8" w:space="0" w:color="000000"/>
                          <w:right w:val="nil"/>
                        </w:tcBorders>
                        <w:vAlign w:val="center"/>
                        <w:hideMark/>
                      </w:tcPr>
                      <w:p w14:paraId="6298C25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nil"/>
                        </w:tcBorders>
                        <w:vAlign w:val="center"/>
                        <w:hideMark/>
                      </w:tcPr>
                      <w:p w14:paraId="19650A3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nil"/>
                        </w:tcBorders>
                        <w:vAlign w:val="center"/>
                        <w:hideMark/>
                      </w:tcPr>
                      <w:p w14:paraId="544645D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471B2E9"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084926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IND</w:t>
                        </w:r>
                        <w:r w:rsidRPr="004B0A17">
                          <w:rPr>
                            <w:rFonts w:ascii="仿宋_GB2312" w:eastAsia="仿宋_GB2312" w:hAnsi="仿宋_GB2312" w:cs="宋体" w:hint="eastAsia"/>
                            <w:color w:val="000000"/>
                            <w:kern w:val="0"/>
                            <w:sz w:val="22"/>
                            <w:szCs w:val="22"/>
                          </w:rPr>
                          <w:t>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08F177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599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288DDC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7B1AC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635AE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621</w:t>
                        </w:r>
                      </w:p>
                    </w:tc>
                  </w:tr>
                  <w:tr w:rsidR="004B0A17" w:rsidRPr="004B0A17" w14:paraId="22510FE5"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8E985A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验证性临床</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21B894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12FA87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C5E12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FFF5AF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125</w:t>
                        </w:r>
                      </w:p>
                    </w:tc>
                  </w:tr>
                  <w:tr w:rsidR="004B0A17" w:rsidRPr="004B0A17" w14:paraId="772E862D"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ADB821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721A3AD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34F3F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254B62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6DBBEA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156</w:t>
                        </w:r>
                      </w:p>
                    </w:tc>
                  </w:tr>
                  <w:tr w:rsidR="004B0A17" w:rsidRPr="004B0A17" w14:paraId="087E8B76"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EDE67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ANDA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452DF8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654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F90CC1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0F2FE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930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509152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1655</w:t>
                        </w:r>
                      </w:p>
                    </w:tc>
                  </w:tr>
                  <w:tr w:rsidR="004B0A17" w:rsidRPr="004B0A17" w14:paraId="6EDA17BA"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9B8EA1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补充申请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45FA0F8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1309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531D84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441E9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FB7879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1817</w:t>
                        </w:r>
                      </w:p>
                    </w:tc>
                  </w:tr>
                  <w:tr w:rsidR="004B0A17" w:rsidRPr="004B0A17" w14:paraId="1CC77B09"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FCD334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进口药品再注册</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3E351C9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387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69763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8C3271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1BF23A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469</w:t>
                        </w:r>
                      </w:p>
                    </w:tc>
                  </w:tr>
                  <w:tr w:rsidR="004B0A17" w:rsidRPr="004B0A17" w14:paraId="35097F88"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BC7D90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一致性评价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2CDE647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AC22C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62D9A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E7B8E2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559</w:t>
                        </w:r>
                      </w:p>
                    </w:tc>
                  </w:tr>
                  <w:tr w:rsidR="004B0A17" w:rsidRPr="004B0A17" w14:paraId="09B04AC3"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86E469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复审</w:t>
                        </w:r>
                      </w:p>
                    </w:tc>
                    <w:tc>
                      <w:tcPr>
                        <w:tcW w:w="6480" w:type="dxa"/>
                        <w:gridSpan w:val="3"/>
                        <w:tcBorders>
                          <w:top w:val="nil"/>
                          <w:left w:val="nil"/>
                          <w:bottom w:val="nil"/>
                          <w:right w:val="nil"/>
                        </w:tcBorders>
                        <w:shd w:val="clear" w:color="auto" w:fill="auto"/>
                        <w:tcMar>
                          <w:top w:w="0" w:type="dxa"/>
                          <w:left w:w="108" w:type="dxa"/>
                          <w:bottom w:w="0" w:type="dxa"/>
                          <w:right w:w="108" w:type="dxa"/>
                        </w:tcMar>
                        <w:vAlign w:val="center"/>
                        <w:hideMark/>
                      </w:tcPr>
                      <w:p w14:paraId="499611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2759E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w:t>
                        </w:r>
                      </w:p>
                    </w:tc>
                  </w:tr>
                  <w:tr w:rsidR="004B0A17" w:rsidRPr="004B0A17" w14:paraId="6939E5DF" w14:textId="77777777">
                    <w:trPr>
                      <w:trHeight w:val="315"/>
                    </w:trPr>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B30C08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合计</w:t>
                        </w:r>
                      </w:p>
                    </w:tc>
                    <w:tc>
                      <w:tcPr>
                        <w:tcW w:w="6480" w:type="dxa"/>
                        <w:gridSpan w:val="3"/>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856E2E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84B3B9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5413</w:t>
                        </w:r>
                      </w:p>
                    </w:tc>
                  </w:tr>
                </w:tbl>
                <w:p w14:paraId="6D3489EE" w14:textId="5E5ABF3F"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w:t>
                  </w:r>
                  <w:r w:rsidRPr="004B0A17">
                    <w:rPr>
                      <w:rFonts w:ascii="Arial" w:eastAsia="宋体" w:hAnsi="Arial" w:cs="Arial"/>
                      <w:kern w:val="0"/>
                      <w:szCs w:val="21"/>
                    </w:rPr>
                    <w:t>其他</w:t>
                  </w:r>
                  <w:r w:rsidRPr="004B0A17">
                    <w:rPr>
                      <w:rFonts w:ascii="Arial" w:eastAsia="宋体" w:hAnsi="Arial" w:cs="Arial"/>
                      <w:kern w:val="0"/>
                      <w:szCs w:val="21"/>
                    </w:rPr>
                    <w:t>”</w:t>
                  </w:r>
                  <w:r w:rsidRPr="004B0A17">
                    <w:rPr>
                      <w:rFonts w:ascii="Arial" w:eastAsia="宋体" w:hAnsi="Arial" w:cs="Arial"/>
                      <w:kern w:val="0"/>
                      <w:szCs w:val="21"/>
                    </w:rPr>
                    <w:t>是指申请人主动申请撤回的注册申请、完成审评等待申请人补充完善申报资料的注册申请、非药审中心审评报送国家局药品注册管理司的注册申请、送国家局医疗器械技术审评中心的药械组合注册申请和关联制剂撤回的原料</w:t>
                  </w:r>
                  <w:r w:rsidRPr="004B0A17">
                    <w:rPr>
                      <w:rFonts w:ascii="Arial" w:eastAsia="宋体" w:hAnsi="Arial" w:cs="Arial"/>
                      <w:kern w:val="0"/>
                      <w:szCs w:val="21"/>
                    </w:rPr>
                    <w:t>/</w:t>
                  </w:r>
                  <w:r w:rsidRPr="004B0A17">
                    <w:rPr>
                      <w:rFonts w:ascii="Arial" w:eastAsia="宋体" w:hAnsi="Arial" w:cs="Arial"/>
                      <w:kern w:val="0"/>
                      <w:szCs w:val="21"/>
                    </w:rPr>
                    <w:t>辅料注册申请等，下同。</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药审中心完成审评的化学药</w:t>
                  </w:r>
                  <w:r w:rsidRPr="004B0A17">
                    <w:rPr>
                      <w:rFonts w:ascii="Arial" w:eastAsia="宋体" w:hAnsi="Arial" w:cs="Arial"/>
                      <w:kern w:val="0"/>
                      <w:szCs w:val="21"/>
                    </w:rPr>
                    <w:t>NDA</w:t>
                  </w:r>
                  <w:r w:rsidRPr="004B0A17">
                    <w:rPr>
                      <w:rFonts w:ascii="Arial" w:eastAsia="宋体" w:hAnsi="Arial" w:cs="Arial"/>
                      <w:kern w:val="0"/>
                      <w:szCs w:val="21"/>
                    </w:rPr>
                    <w:t>共</w:t>
                  </w:r>
                  <w:r w:rsidRPr="004B0A17">
                    <w:rPr>
                      <w:rFonts w:ascii="Arial" w:eastAsia="宋体" w:hAnsi="Arial" w:cs="Arial"/>
                      <w:kern w:val="0"/>
                      <w:szCs w:val="21"/>
                    </w:rPr>
                    <w:t>156</w:t>
                  </w:r>
                  <w:r w:rsidRPr="004B0A17">
                    <w:rPr>
                      <w:rFonts w:ascii="Arial" w:eastAsia="宋体" w:hAnsi="Arial" w:cs="Arial"/>
                      <w:kern w:val="0"/>
                      <w:szCs w:val="21"/>
                    </w:rPr>
                    <w:t>件，其中审评通过</w:t>
                  </w:r>
                  <w:r w:rsidRPr="004B0A17">
                    <w:rPr>
                      <w:rFonts w:ascii="Arial" w:eastAsia="宋体" w:hAnsi="Arial" w:cs="Arial"/>
                      <w:kern w:val="0"/>
                      <w:szCs w:val="21"/>
                    </w:rPr>
                    <w:t>88</w:t>
                  </w:r>
                  <w:r w:rsidRPr="004B0A17">
                    <w:rPr>
                      <w:rFonts w:ascii="Arial" w:eastAsia="宋体" w:hAnsi="Arial" w:cs="Arial"/>
                      <w:kern w:val="0"/>
                      <w:szCs w:val="21"/>
                    </w:rPr>
                    <w:t>件。</w:t>
                  </w:r>
                  <w:r w:rsidRPr="004B0A17">
                    <w:rPr>
                      <w:rFonts w:ascii="Arial" w:eastAsia="宋体" w:hAnsi="Arial" w:cs="Arial"/>
                      <w:kern w:val="0"/>
                      <w:szCs w:val="21"/>
                    </w:rPr>
                    <w:t>2016-2019</w:t>
                  </w:r>
                  <w:r w:rsidRPr="004B0A17">
                    <w:rPr>
                      <w:rFonts w:ascii="Arial" w:eastAsia="宋体" w:hAnsi="Arial" w:cs="Arial"/>
                      <w:kern w:val="0"/>
                      <w:szCs w:val="21"/>
                    </w:rPr>
                    <w:t>年化学药</w:t>
                  </w:r>
                  <w:r w:rsidRPr="004B0A17">
                    <w:rPr>
                      <w:rFonts w:ascii="Arial" w:eastAsia="宋体" w:hAnsi="Arial" w:cs="Arial"/>
                      <w:kern w:val="0"/>
                      <w:szCs w:val="21"/>
                    </w:rPr>
                    <w:t>NDA</w:t>
                  </w:r>
                  <w:r w:rsidRPr="004B0A17">
                    <w:rPr>
                      <w:rFonts w:ascii="Arial" w:eastAsia="宋体" w:hAnsi="Arial" w:cs="Arial"/>
                      <w:kern w:val="0"/>
                      <w:szCs w:val="21"/>
                    </w:rPr>
                    <w:t>审评通过数量情况详见图</w:t>
                  </w:r>
                  <w:r w:rsidRPr="004B0A17">
                    <w:rPr>
                      <w:rFonts w:ascii="Arial" w:eastAsia="宋体" w:hAnsi="Arial" w:cs="Arial"/>
                      <w:kern w:val="0"/>
                      <w:szCs w:val="21"/>
                    </w:rPr>
                    <w:t>14</w:t>
                  </w:r>
                  <w:r w:rsidRPr="004B0A17">
                    <w:rPr>
                      <w:rFonts w:ascii="Arial" w:eastAsia="宋体" w:hAnsi="Arial" w:cs="Arial"/>
                      <w:kern w:val="0"/>
                      <w:szCs w:val="21"/>
                    </w:rPr>
                    <w:t>，</w:t>
                  </w:r>
                  <w:r w:rsidRPr="004B0A17">
                    <w:rPr>
                      <w:rFonts w:ascii="Arial" w:eastAsia="宋体" w:hAnsi="Arial" w:cs="Arial"/>
                      <w:kern w:val="0"/>
                      <w:szCs w:val="21"/>
                    </w:rPr>
                    <w:t>2019</w:t>
                  </w:r>
                  <w:r w:rsidRPr="004B0A17">
                    <w:rPr>
                      <w:rFonts w:ascii="Arial" w:eastAsia="宋体" w:hAnsi="Arial" w:cs="Arial"/>
                      <w:kern w:val="0"/>
                      <w:szCs w:val="21"/>
                    </w:rPr>
                    <w:t>年化学药各类注册申请审评完成的具体情况详见表</w:t>
                  </w:r>
                  <w:r w:rsidRPr="004B0A17">
                    <w:rPr>
                      <w:rFonts w:ascii="Arial" w:eastAsia="宋体" w:hAnsi="Arial" w:cs="Arial"/>
                      <w:kern w:val="0"/>
                      <w:szCs w:val="21"/>
                    </w:rPr>
                    <w:t>1</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药审中心完成审评的化学药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621</w:t>
                  </w:r>
                  <w:r w:rsidRPr="004B0A17">
                    <w:rPr>
                      <w:rFonts w:ascii="Arial" w:eastAsia="宋体" w:hAnsi="Arial" w:cs="Arial"/>
                      <w:kern w:val="0"/>
                      <w:szCs w:val="21"/>
                    </w:rPr>
                    <w:t>件，审评通过批准</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599</w:t>
                  </w:r>
                  <w:r w:rsidRPr="004B0A17">
                    <w:rPr>
                      <w:rFonts w:ascii="Arial" w:eastAsia="宋体" w:hAnsi="Arial" w:cs="Arial"/>
                      <w:kern w:val="0"/>
                      <w:szCs w:val="21"/>
                    </w:rPr>
                    <w:t>件，其中批准</w:t>
                  </w:r>
                  <w:r w:rsidRPr="004B0A17">
                    <w:rPr>
                      <w:rFonts w:ascii="Arial" w:eastAsia="宋体" w:hAnsi="Arial" w:cs="Arial"/>
                      <w:kern w:val="0"/>
                      <w:szCs w:val="21"/>
                    </w:rPr>
                    <w:t>1</w:t>
                  </w:r>
                  <w:r w:rsidRPr="004B0A17">
                    <w:rPr>
                      <w:rFonts w:ascii="Arial" w:eastAsia="宋体" w:hAnsi="Arial" w:cs="Arial"/>
                      <w:kern w:val="0"/>
                      <w:szCs w:val="21"/>
                    </w:rPr>
                    <w:t>类化学药创新药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493</w:t>
                  </w:r>
                  <w:r w:rsidRPr="004B0A17">
                    <w:rPr>
                      <w:rFonts w:ascii="Arial" w:eastAsia="宋体" w:hAnsi="Arial" w:cs="Arial"/>
                      <w:kern w:val="0"/>
                      <w:szCs w:val="21"/>
                    </w:rPr>
                    <w:t>件（</w:t>
                  </w:r>
                  <w:r w:rsidRPr="004B0A17">
                    <w:rPr>
                      <w:rFonts w:ascii="Arial" w:eastAsia="宋体" w:hAnsi="Arial" w:cs="Arial"/>
                      <w:kern w:val="0"/>
                      <w:szCs w:val="21"/>
                    </w:rPr>
                    <w:t>189</w:t>
                  </w:r>
                  <w:r w:rsidRPr="004B0A17">
                    <w:rPr>
                      <w:rFonts w:ascii="Arial" w:eastAsia="宋体" w:hAnsi="Arial" w:cs="Arial"/>
                      <w:kern w:val="0"/>
                      <w:szCs w:val="21"/>
                    </w:rPr>
                    <w:t>个品种）。</w:t>
                  </w:r>
                  <w:r w:rsidRPr="004B0A17">
                    <w:rPr>
                      <w:rFonts w:ascii="Arial" w:eastAsia="宋体" w:hAnsi="Arial" w:cs="Arial"/>
                      <w:kern w:val="0"/>
                      <w:szCs w:val="21"/>
                    </w:rPr>
                    <w:t>2016-2019</w:t>
                  </w:r>
                  <w:r w:rsidRPr="004B0A17">
                    <w:rPr>
                      <w:rFonts w:ascii="Arial" w:eastAsia="宋体" w:hAnsi="Arial" w:cs="Arial"/>
                      <w:kern w:val="0"/>
                      <w:szCs w:val="21"/>
                    </w:rPr>
                    <w:t>年</w:t>
                  </w:r>
                  <w:r w:rsidRPr="004B0A17">
                    <w:rPr>
                      <w:rFonts w:ascii="Arial" w:eastAsia="宋体" w:hAnsi="Arial" w:cs="Arial"/>
                      <w:kern w:val="0"/>
                      <w:szCs w:val="21"/>
                    </w:rPr>
                    <w:t>1</w:t>
                  </w:r>
                  <w:r w:rsidRPr="004B0A17">
                    <w:rPr>
                      <w:rFonts w:ascii="Arial" w:eastAsia="宋体" w:hAnsi="Arial" w:cs="Arial"/>
                      <w:kern w:val="0"/>
                      <w:szCs w:val="21"/>
                    </w:rPr>
                    <w:t>类化学药创新药</w:t>
                  </w:r>
                  <w:r w:rsidRPr="004B0A17">
                    <w:rPr>
                      <w:rFonts w:ascii="Arial" w:eastAsia="宋体" w:hAnsi="Arial" w:cs="Arial"/>
                      <w:kern w:val="0"/>
                      <w:szCs w:val="21"/>
                    </w:rPr>
                    <w:t>IND</w:t>
                  </w:r>
                  <w:r w:rsidRPr="004B0A17">
                    <w:rPr>
                      <w:rFonts w:ascii="Arial" w:eastAsia="宋体" w:hAnsi="Arial" w:cs="Arial"/>
                      <w:kern w:val="0"/>
                      <w:szCs w:val="21"/>
                    </w:rPr>
                    <w:t>申请审评通过批准数量详见图</w:t>
                  </w:r>
                  <w:r w:rsidRPr="004B0A17">
                    <w:rPr>
                      <w:rFonts w:ascii="Arial" w:eastAsia="宋体" w:hAnsi="Arial" w:cs="Arial"/>
                      <w:kern w:val="0"/>
                      <w:szCs w:val="21"/>
                    </w:rPr>
                    <w:t>15</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"http://www.cde.org.cn/picout.do?method=showpic&amp;id=2477"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53733B2F" wp14:editId="0E8D50A0">
                            <wp:extent cx="299085" cy="299085"/>
                            <wp:effectExtent l="0" t="0" r="0" b="0"/>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5F5F2" id="矩形 19"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nEj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HSScSP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15  2016-2019</w:t>
                  </w:r>
                  <w:r w:rsidRPr="004B0A17">
                    <w:rPr>
                      <w:rFonts w:ascii="Arial" w:eastAsia="宋体" w:hAnsi="Arial" w:cs="Arial"/>
                      <w:kern w:val="0"/>
                      <w:szCs w:val="21"/>
                    </w:rPr>
                    <w:t>年</w:t>
                  </w:r>
                  <w:r w:rsidRPr="004B0A17">
                    <w:rPr>
                      <w:rFonts w:ascii="Arial" w:eastAsia="宋体" w:hAnsi="Arial" w:cs="Arial"/>
                      <w:kern w:val="0"/>
                      <w:szCs w:val="21"/>
                    </w:rPr>
                    <w:t>1</w:t>
                  </w:r>
                  <w:r w:rsidRPr="004B0A17">
                    <w:rPr>
                      <w:rFonts w:ascii="Arial" w:eastAsia="宋体" w:hAnsi="Arial" w:cs="Arial"/>
                      <w:kern w:val="0"/>
                      <w:szCs w:val="21"/>
                    </w:rPr>
                    <w:t>类化学药创新药</w:t>
                  </w:r>
                  <w:r w:rsidRPr="004B0A17">
                    <w:rPr>
                      <w:rFonts w:ascii="Arial" w:eastAsia="宋体" w:hAnsi="Arial" w:cs="Arial"/>
                      <w:kern w:val="0"/>
                      <w:szCs w:val="21"/>
                    </w:rPr>
                    <w:t>IND</w:t>
                  </w:r>
                  <w:r w:rsidRPr="004B0A17">
                    <w:rPr>
                      <w:rFonts w:ascii="Arial" w:eastAsia="宋体" w:hAnsi="Arial" w:cs="Arial"/>
                      <w:kern w:val="0"/>
                      <w:szCs w:val="21"/>
                    </w:rPr>
                    <w:t>申请审评通过批准数量</w:t>
                  </w: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w:t>
                  </w:r>
                  <w:r w:rsidRPr="004B0A17">
                    <w:rPr>
                      <w:rFonts w:ascii="Arial" w:eastAsia="宋体" w:hAnsi="Arial" w:cs="Arial"/>
                      <w:kern w:val="0"/>
                      <w:szCs w:val="21"/>
                    </w:rPr>
                    <w:t>IND</w:t>
                  </w:r>
                  <w:r w:rsidRPr="004B0A17">
                    <w:rPr>
                      <w:rFonts w:ascii="Arial" w:eastAsia="宋体" w:hAnsi="Arial" w:cs="Arial"/>
                      <w:kern w:val="0"/>
                      <w:szCs w:val="21"/>
                    </w:rPr>
                    <w:t>申请的</w:t>
                  </w:r>
                  <w:r w:rsidRPr="004B0A17">
                    <w:rPr>
                      <w:rFonts w:ascii="Arial" w:eastAsia="宋体" w:hAnsi="Arial" w:cs="Arial"/>
                      <w:kern w:val="0"/>
                      <w:szCs w:val="21"/>
                    </w:rPr>
                    <w:t>189</w:t>
                  </w:r>
                  <w:r w:rsidRPr="004B0A17">
                    <w:rPr>
                      <w:rFonts w:ascii="Arial" w:eastAsia="宋体" w:hAnsi="Arial" w:cs="Arial"/>
                      <w:kern w:val="0"/>
                      <w:szCs w:val="21"/>
                    </w:rPr>
                    <w:t>个</w:t>
                  </w:r>
                  <w:r w:rsidRPr="004B0A17">
                    <w:rPr>
                      <w:rFonts w:ascii="Arial" w:eastAsia="宋体" w:hAnsi="Arial" w:cs="Arial"/>
                      <w:kern w:val="0"/>
                      <w:szCs w:val="21"/>
                    </w:rPr>
                    <w:t>1</w:t>
                  </w:r>
                  <w:r w:rsidRPr="004B0A17">
                    <w:rPr>
                      <w:rFonts w:ascii="Arial" w:eastAsia="宋体" w:hAnsi="Arial" w:cs="Arial"/>
                      <w:kern w:val="0"/>
                      <w:szCs w:val="21"/>
                    </w:rPr>
                    <w:t>类化学药创新药中，抗肿瘤药物、消化系统疾病药物、抗感染药物和神经系统疾病药物较多，占全部创新药临床试验批准数量的</w:t>
                  </w:r>
                  <w:r w:rsidRPr="004B0A17">
                    <w:rPr>
                      <w:rFonts w:ascii="Arial" w:eastAsia="宋体" w:hAnsi="Arial" w:cs="Arial"/>
                      <w:kern w:val="0"/>
                      <w:szCs w:val="21"/>
                    </w:rPr>
                    <w:t>70%</w:t>
                  </w:r>
                  <w:r w:rsidRPr="004B0A17">
                    <w:rPr>
                      <w:rFonts w:ascii="Arial" w:eastAsia="宋体" w:hAnsi="Arial" w:cs="Arial"/>
                      <w:kern w:val="0"/>
                      <w:szCs w:val="21"/>
                    </w:rPr>
                    <w:t>。</w:t>
                  </w:r>
                  <w:r w:rsidRPr="004B0A17">
                    <w:rPr>
                      <w:rFonts w:ascii="Arial" w:eastAsia="宋体" w:hAnsi="Arial" w:cs="Arial"/>
                      <w:kern w:val="0"/>
                      <w:szCs w:val="21"/>
                    </w:rPr>
                    <w:t>2019</w:t>
                  </w:r>
                  <w:r w:rsidRPr="004B0A17">
                    <w:rPr>
                      <w:rFonts w:ascii="Arial" w:eastAsia="宋体" w:hAnsi="Arial" w:cs="Arial"/>
                      <w:kern w:val="0"/>
                      <w:szCs w:val="21"/>
                    </w:rPr>
                    <w:t>年审评审批</w:t>
                  </w:r>
                  <w:r w:rsidRPr="004B0A17">
                    <w:rPr>
                      <w:rFonts w:ascii="Arial" w:eastAsia="宋体" w:hAnsi="Arial" w:cs="Arial"/>
                      <w:kern w:val="0"/>
                      <w:szCs w:val="21"/>
                    </w:rPr>
                    <w:t>IND</w:t>
                  </w:r>
                  <w:r w:rsidRPr="004B0A17">
                    <w:rPr>
                      <w:rFonts w:ascii="Arial" w:eastAsia="宋体" w:hAnsi="Arial" w:cs="Arial"/>
                      <w:kern w:val="0"/>
                      <w:szCs w:val="21"/>
                    </w:rPr>
                    <w:t>申请的</w:t>
                  </w:r>
                  <w:r w:rsidRPr="004B0A17">
                    <w:rPr>
                      <w:rFonts w:ascii="Arial" w:eastAsia="宋体" w:hAnsi="Arial" w:cs="Arial"/>
                      <w:kern w:val="0"/>
                      <w:szCs w:val="21"/>
                    </w:rPr>
                    <w:t>1</w:t>
                  </w:r>
                  <w:r w:rsidRPr="004B0A17">
                    <w:rPr>
                      <w:rFonts w:ascii="Arial" w:eastAsia="宋体" w:hAnsi="Arial" w:cs="Arial"/>
                      <w:kern w:val="0"/>
                      <w:szCs w:val="21"/>
                    </w:rPr>
                    <w:t>类化学药创新药适应症分布详见图</w:t>
                  </w:r>
                  <w:r w:rsidRPr="004B0A17">
                    <w:rPr>
                      <w:rFonts w:ascii="Arial" w:eastAsia="宋体" w:hAnsi="Arial" w:cs="Arial"/>
                      <w:kern w:val="0"/>
                      <w:szCs w:val="21"/>
                    </w:rPr>
                    <w:t>16</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"http://www.cde.org.cn/picout.do?method=showpic&amp;id=2478"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06B24A40" wp14:editId="5DC10035">
                            <wp:extent cx="299085" cy="299085"/>
                            <wp:effectExtent l="0" t="0" r="0" b="0"/>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BA887" id="矩形 18"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lJS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EmCUlL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16  2019</w:t>
                  </w:r>
                  <w:r w:rsidRPr="004B0A17">
                    <w:rPr>
                      <w:rFonts w:ascii="Arial" w:eastAsia="宋体" w:hAnsi="Arial" w:cs="Arial"/>
                      <w:kern w:val="0"/>
                      <w:szCs w:val="21"/>
                    </w:rPr>
                    <w:t>年审评审批</w:t>
                  </w:r>
                  <w:r w:rsidRPr="004B0A17">
                    <w:rPr>
                      <w:rFonts w:ascii="Arial" w:eastAsia="宋体" w:hAnsi="Arial" w:cs="Arial"/>
                      <w:kern w:val="0"/>
                      <w:szCs w:val="21"/>
                    </w:rPr>
                    <w:t>IND</w:t>
                  </w:r>
                  <w:r w:rsidRPr="004B0A17">
                    <w:rPr>
                      <w:rFonts w:ascii="Arial" w:eastAsia="宋体" w:hAnsi="Arial" w:cs="Arial"/>
                      <w:kern w:val="0"/>
                      <w:szCs w:val="21"/>
                    </w:rPr>
                    <w:t>申请的</w:t>
                  </w:r>
                  <w:r w:rsidRPr="004B0A17">
                    <w:rPr>
                      <w:rFonts w:ascii="Arial" w:eastAsia="宋体" w:hAnsi="Arial" w:cs="Arial"/>
                      <w:kern w:val="0"/>
                      <w:szCs w:val="21"/>
                    </w:rPr>
                    <w:t>1</w:t>
                  </w:r>
                  <w:r w:rsidRPr="004B0A17">
                    <w:rPr>
                      <w:rFonts w:ascii="Arial" w:eastAsia="宋体" w:hAnsi="Arial" w:cs="Arial"/>
                      <w:kern w:val="0"/>
                      <w:szCs w:val="21"/>
                    </w:rPr>
                    <w:t>类化学药创新药适应症分布</w:t>
                  </w:r>
                  <w:r w:rsidRPr="004B0A17">
                    <w:rPr>
                      <w:rFonts w:ascii="Arial" w:eastAsia="宋体" w:hAnsi="Arial" w:cs="Arial"/>
                      <w:kern w:val="0"/>
                      <w:szCs w:val="21"/>
                    </w:rPr>
                    <w:br/>
                  </w:r>
                  <w:r w:rsidRPr="004B0A17">
                    <w:rPr>
                      <w:rFonts w:ascii="Arial" w:eastAsia="宋体" w:hAnsi="Arial" w:cs="Arial"/>
                      <w:kern w:val="0"/>
                      <w:szCs w:val="21"/>
                    </w:rPr>
                    <w:t>注：部分化学药创新药有多个适应症分布在不同的适应症分组中，故上图中各适应症分组创新药品种数之和大于</w:t>
                  </w:r>
                  <w:r w:rsidRPr="004B0A17">
                    <w:rPr>
                      <w:rFonts w:ascii="Arial" w:eastAsia="宋体" w:hAnsi="Arial" w:cs="Arial"/>
                      <w:kern w:val="0"/>
                      <w:szCs w:val="21"/>
                    </w:rPr>
                    <w:t>189</w:t>
                  </w:r>
                  <w:r w:rsidRPr="004B0A17">
                    <w:rPr>
                      <w:rFonts w:ascii="Arial" w:eastAsia="宋体" w:hAnsi="Arial" w:cs="Arial"/>
                      <w:kern w:val="0"/>
                      <w:szCs w:val="21"/>
                    </w:rPr>
                    <w:t>个。</w:t>
                  </w:r>
                  <w:r w:rsidRPr="004B0A17">
                    <w:rPr>
                      <w:rFonts w:ascii="Arial" w:eastAsia="宋体" w:hAnsi="Arial" w:cs="Arial"/>
                      <w:kern w:val="0"/>
                      <w:szCs w:val="21"/>
                    </w:rPr>
                    <w:br/>
                    <w:t xml:space="preserve">       </w:t>
                  </w:r>
                  <w:r w:rsidRPr="004B0A17">
                    <w:rPr>
                      <w:rFonts w:ascii="Arial" w:eastAsia="宋体" w:hAnsi="Arial" w:cs="Arial"/>
                      <w:kern w:val="0"/>
                      <w:szCs w:val="21"/>
                    </w:rPr>
                    <w:t>（三）中药注册申请审评完成情况</w:t>
                  </w:r>
                  <w:r w:rsidRPr="004B0A17">
                    <w:rPr>
                      <w:rFonts w:ascii="Arial" w:eastAsia="宋体" w:hAnsi="Arial" w:cs="Arial"/>
                      <w:kern w:val="0"/>
                      <w:szCs w:val="21"/>
                    </w:rPr>
                    <w:br/>
                    <w:t>       1.</w:t>
                  </w:r>
                  <w:r w:rsidRPr="004B0A17">
                    <w:rPr>
                      <w:rFonts w:ascii="Arial" w:eastAsia="宋体" w:hAnsi="Arial" w:cs="Arial"/>
                      <w:kern w:val="0"/>
                      <w:szCs w:val="21"/>
                    </w:rPr>
                    <w:t>总体情况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药审中心完成审评的中药注册申请</w:t>
                  </w:r>
                  <w:r w:rsidRPr="004B0A17">
                    <w:rPr>
                      <w:rFonts w:ascii="Arial" w:eastAsia="宋体" w:hAnsi="Arial" w:cs="Arial"/>
                      <w:kern w:val="0"/>
                      <w:szCs w:val="21"/>
                    </w:rPr>
                    <w:t>300</w:t>
                  </w:r>
                  <w:r w:rsidRPr="004B0A17">
                    <w:rPr>
                      <w:rFonts w:ascii="Arial" w:eastAsia="宋体" w:hAnsi="Arial" w:cs="Arial"/>
                      <w:kern w:val="0"/>
                      <w:szCs w:val="21"/>
                    </w:rPr>
                    <w:t>件，其中完成</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17</w:t>
                  </w:r>
                  <w:r w:rsidRPr="004B0A17">
                    <w:rPr>
                      <w:rFonts w:ascii="Arial" w:eastAsia="宋体" w:hAnsi="Arial" w:cs="Arial"/>
                      <w:kern w:val="0"/>
                      <w:szCs w:val="21"/>
                    </w:rPr>
                    <w:t>件，完成</w:t>
                  </w:r>
                  <w:r w:rsidRPr="004B0A17">
                    <w:rPr>
                      <w:rFonts w:ascii="Arial" w:eastAsia="宋体" w:hAnsi="Arial" w:cs="Arial"/>
                      <w:kern w:val="0"/>
                      <w:szCs w:val="21"/>
                    </w:rPr>
                    <w:t>NDA 3</w:t>
                  </w:r>
                  <w:r w:rsidRPr="004B0A17">
                    <w:rPr>
                      <w:rFonts w:ascii="Arial" w:eastAsia="宋体" w:hAnsi="Arial" w:cs="Arial"/>
                      <w:kern w:val="0"/>
                      <w:szCs w:val="21"/>
                    </w:rPr>
                    <w:t>件，完成</w:t>
                  </w:r>
                  <w:r w:rsidRPr="004B0A17">
                    <w:rPr>
                      <w:rFonts w:ascii="Arial" w:eastAsia="宋体" w:hAnsi="Arial" w:cs="Arial"/>
                      <w:kern w:val="0"/>
                      <w:szCs w:val="21"/>
                    </w:rPr>
                    <w:t>ANDA 6</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年中药各类注册申请的审评完成情况详见图</w:t>
                  </w:r>
                  <w:r w:rsidRPr="004B0A17">
                    <w:rPr>
                      <w:rFonts w:ascii="Arial" w:eastAsia="宋体" w:hAnsi="Arial" w:cs="Arial"/>
                      <w:kern w:val="0"/>
                      <w:szCs w:val="21"/>
                    </w:rPr>
                    <w:t>17</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"http://www.cde.org.cn/picout.do?method=showpic&amp;id=2479"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00D73A5E" wp14:editId="494B0E5F">
                            <wp:extent cx="299085" cy="299085"/>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745AB" id="矩形 17"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DReTDh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17  2019</w:t>
                  </w:r>
                  <w:r w:rsidRPr="004B0A17">
                    <w:rPr>
                      <w:rFonts w:ascii="Arial" w:eastAsia="宋体" w:hAnsi="Arial" w:cs="Arial"/>
                      <w:kern w:val="0"/>
                      <w:szCs w:val="21"/>
                    </w:rPr>
                    <w:t>年中药各类注册申请的审评完成情况</w:t>
                  </w:r>
                  <w:r w:rsidRPr="004B0A17">
                    <w:rPr>
                      <w:rFonts w:ascii="Arial" w:eastAsia="宋体" w:hAnsi="Arial" w:cs="Arial"/>
                      <w:kern w:val="0"/>
                      <w:szCs w:val="21"/>
                    </w:rPr>
                    <w:br/>
                    <w:t>       2.</w:t>
                  </w:r>
                  <w:r w:rsidRPr="004B0A17">
                    <w:rPr>
                      <w:rFonts w:ascii="Arial" w:eastAsia="宋体" w:hAnsi="Arial" w:cs="Arial"/>
                      <w:kern w:val="0"/>
                      <w:szCs w:val="21"/>
                    </w:rPr>
                    <w:t>审评通过情况</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"http://www.cde.org.cn/picout.do?method=showpic&amp;id=2480"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5BE6D5B4" wp14:editId="6BB8B67A">
                            <wp:extent cx="299085" cy="299085"/>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958C5" id="矩形 16"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DsaROQ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18  2016-2019</w:t>
                  </w:r>
                  <w:r w:rsidRPr="004B0A17">
                    <w:rPr>
                      <w:rFonts w:ascii="Arial" w:eastAsia="宋体" w:hAnsi="Arial" w:cs="Arial"/>
                      <w:kern w:val="0"/>
                      <w:szCs w:val="21"/>
                    </w:rPr>
                    <w:t>年中药</w:t>
                  </w:r>
                  <w:r w:rsidRPr="004B0A17">
                    <w:rPr>
                      <w:rFonts w:ascii="Arial" w:eastAsia="宋体" w:hAnsi="Arial" w:cs="Arial"/>
                      <w:kern w:val="0"/>
                      <w:szCs w:val="21"/>
                    </w:rPr>
                    <w:t>IND</w:t>
                  </w:r>
                  <w:r w:rsidRPr="004B0A17">
                    <w:rPr>
                      <w:rFonts w:ascii="Arial" w:eastAsia="宋体" w:hAnsi="Arial" w:cs="Arial"/>
                      <w:kern w:val="0"/>
                      <w:szCs w:val="21"/>
                    </w:rPr>
                    <w:t>申请审评通过批准和</w:t>
                  </w:r>
                  <w:r w:rsidRPr="004B0A17">
                    <w:rPr>
                      <w:rFonts w:ascii="Arial" w:eastAsia="宋体" w:hAnsi="Arial" w:cs="Arial"/>
                      <w:kern w:val="0"/>
                      <w:szCs w:val="21"/>
                    </w:rPr>
                    <w:t>NDA</w:t>
                  </w:r>
                  <w:r w:rsidRPr="004B0A17">
                    <w:rPr>
                      <w:rFonts w:ascii="Arial" w:eastAsia="宋体" w:hAnsi="Arial" w:cs="Arial"/>
                      <w:kern w:val="0"/>
                      <w:szCs w:val="21"/>
                    </w:rPr>
                    <w:t>审评通过数量</w:t>
                  </w: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15</w:t>
                  </w:r>
                  <w:r w:rsidRPr="004B0A17">
                    <w:rPr>
                      <w:rFonts w:ascii="Arial" w:eastAsia="宋体" w:hAnsi="Arial" w:cs="Arial"/>
                      <w:kern w:val="0"/>
                      <w:szCs w:val="21"/>
                    </w:rPr>
                    <w:t>件，审评通过中药</w:t>
                  </w:r>
                  <w:r w:rsidRPr="004B0A17">
                    <w:rPr>
                      <w:rFonts w:ascii="Arial" w:eastAsia="宋体" w:hAnsi="Arial" w:cs="Arial"/>
                      <w:kern w:val="0"/>
                      <w:szCs w:val="21"/>
                    </w:rPr>
                    <w:t>NDA 2</w:t>
                  </w:r>
                  <w:r w:rsidRPr="004B0A17">
                    <w:rPr>
                      <w:rFonts w:ascii="Arial" w:eastAsia="宋体" w:hAnsi="Arial" w:cs="Arial"/>
                      <w:kern w:val="0"/>
                      <w:szCs w:val="21"/>
                    </w:rPr>
                    <w:t>件（</w:t>
                  </w:r>
                  <w:r w:rsidRPr="004B0A17">
                    <w:rPr>
                      <w:rFonts w:ascii="Arial" w:eastAsia="宋体" w:hAnsi="Arial" w:cs="Arial"/>
                      <w:kern w:val="0"/>
                      <w:szCs w:val="21"/>
                    </w:rPr>
                    <w:t>2</w:t>
                  </w:r>
                  <w:r w:rsidRPr="004B0A17">
                    <w:rPr>
                      <w:rFonts w:ascii="Arial" w:eastAsia="宋体" w:hAnsi="Arial" w:cs="Arial"/>
                      <w:kern w:val="0"/>
                      <w:szCs w:val="21"/>
                    </w:rPr>
                    <w:t>个品种，芍麻止痉颗粒、小儿荆杏止咳颗粒）。</w:t>
                  </w:r>
                  <w:r w:rsidRPr="004B0A17">
                    <w:rPr>
                      <w:rFonts w:ascii="Arial" w:eastAsia="宋体" w:hAnsi="Arial" w:cs="Arial"/>
                      <w:kern w:val="0"/>
                      <w:szCs w:val="21"/>
                    </w:rPr>
                    <w:t>2019</w:t>
                  </w:r>
                  <w:r w:rsidRPr="004B0A17">
                    <w:rPr>
                      <w:rFonts w:ascii="Arial" w:eastAsia="宋体" w:hAnsi="Arial" w:cs="Arial"/>
                      <w:kern w:val="0"/>
                      <w:szCs w:val="21"/>
                    </w:rPr>
                    <w:t>年中药各类注册申请审评完成的具体情况详见表</w:t>
                  </w:r>
                  <w:r w:rsidRPr="004B0A17">
                    <w:rPr>
                      <w:rFonts w:ascii="Arial" w:eastAsia="宋体" w:hAnsi="Arial" w:cs="Arial"/>
                      <w:kern w:val="0"/>
                      <w:szCs w:val="21"/>
                    </w:rPr>
                    <w:t>2</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年中药</w:t>
                  </w:r>
                  <w:r w:rsidRPr="004B0A17">
                    <w:rPr>
                      <w:rFonts w:ascii="Arial" w:eastAsia="宋体" w:hAnsi="Arial" w:cs="Arial"/>
                      <w:kern w:val="0"/>
                      <w:szCs w:val="21"/>
                    </w:rPr>
                    <w:t>IND</w:t>
                  </w:r>
                  <w:r w:rsidRPr="004B0A17">
                    <w:rPr>
                      <w:rFonts w:ascii="Arial" w:eastAsia="宋体" w:hAnsi="Arial" w:cs="Arial"/>
                      <w:kern w:val="0"/>
                      <w:szCs w:val="21"/>
                    </w:rPr>
                    <w:t>申请审评通过批准和</w:t>
                  </w:r>
                  <w:r w:rsidRPr="004B0A17">
                    <w:rPr>
                      <w:rFonts w:ascii="Arial" w:eastAsia="宋体" w:hAnsi="Arial" w:cs="Arial"/>
                      <w:kern w:val="0"/>
                      <w:szCs w:val="21"/>
                    </w:rPr>
                    <w:t>NDA</w:t>
                  </w:r>
                  <w:r w:rsidRPr="004B0A17">
                    <w:rPr>
                      <w:rFonts w:ascii="Arial" w:eastAsia="宋体" w:hAnsi="Arial" w:cs="Arial"/>
                      <w:kern w:val="0"/>
                      <w:szCs w:val="21"/>
                    </w:rPr>
                    <w:t>审评通过数量详见图</w:t>
                  </w:r>
                  <w:r w:rsidRPr="004B0A17">
                    <w:rPr>
                      <w:rFonts w:ascii="Arial" w:eastAsia="宋体" w:hAnsi="Arial" w:cs="Arial"/>
                      <w:kern w:val="0"/>
                      <w:szCs w:val="21"/>
                    </w:rPr>
                    <w:t>18</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2  2019</w:t>
                  </w:r>
                  <w:r w:rsidRPr="004B0A17">
                    <w:rPr>
                      <w:rFonts w:ascii="Arial" w:eastAsia="宋体" w:hAnsi="Arial" w:cs="Arial"/>
                      <w:kern w:val="0"/>
                      <w:szCs w:val="21"/>
                    </w:rPr>
                    <w:t>年中药各类注册申请审评完成的具体情况</w:t>
                  </w:r>
                </w:p>
                <w:tbl>
                  <w:tblPr>
                    <w:tblW w:w="8640" w:type="dxa"/>
                    <w:tblInd w:w="108" w:type="dxa"/>
                    <w:tblCellMar>
                      <w:left w:w="0" w:type="dxa"/>
                      <w:right w:w="0" w:type="dxa"/>
                    </w:tblCellMar>
                    <w:tblLook w:val="04A0" w:firstRow="1" w:lastRow="0" w:firstColumn="1" w:lastColumn="0" w:noHBand="0" w:noVBand="1"/>
                  </w:tblPr>
                  <w:tblGrid>
                    <w:gridCol w:w="1080"/>
                    <w:gridCol w:w="4320"/>
                    <w:gridCol w:w="1080"/>
                    <w:gridCol w:w="1080"/>
                    <w:gridCol w:w="1080"/>
                  </w:tblGrid>
                  <w:tr w:rsidR="004B0A17" w:rsidRPr="004B0A17" w14:paraId="42DD8EF1" w14:textId="77777777">
                    <w:trPr>
                      <w:trHeight w:val="285"/>
                    </w:trPr>
                    <w:tc>
                      <w:tcPr>
                        <w:tcW w:w="1080" w:type="dxa"/>
                        <w:vMerge w:val="restart"/>
                        <w:tcBorders>
                          <w:top w:val="single" w:sz="8" w:space="0" w:color="auto"/>
                          <w:left w:val="nil"/>
                          <w:bottom w:val="single" w:sz="8" w:space="0" w:color="000000"/>
                          <w:right w:val="nil"/>
                        </w:tcBorders>
                        <w:shd w:val="clear" w:color="auto" w:fill="auto"/>
                        <w:tcMar>
                          <w:top w:w="0" w:type="dxa"/>
                          <w:left w:w="108" w:type="dxa"/>
                          <w:bottom w:w="0" w:type="dxa"/>
                          <w:right w:w="108" w:type="dxa"/>
                        </w:tcMar>
                        <w:vAlign w:val="center"/>
                        <w:hideMark/>
                      </w:tcPr>
                      <w:p w14:paraId="139C5B36"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申请类型</w:t>
                        </w:r>
                      </w:p>
                    </w:tc>
                    <w:tc>
                      <w:tcPr>
                        <w:tcW w:w="7560" w:type="dxa"/>
                        <w:gridSpan w:val="4"/>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7063E1E2"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完成审评情况（件）</w:t>
                        </w:r>
                      </w:p>
                    </w:tc>
                  </w:tr>
                  <w:tr w:rsidR="004B0A17" w:rsidRPr="004B0A17" w14:paraId="55993F31" w14:textId="77777777">
                    <w:trPr>
                      <w:trHeight w:val="540"/>
                    </w:trPr>
                    <w:tc>
                      <w:tcPr>
                        <w:tcW w:w="0" w:type="auto"/>
                        <w:vMerge/>
                        <w:tcBorders>
                          <w:top w:val="single" w:sz="8" w:space="0" w:color="auto"/>
                          <w:left w:val="nil"/>
                          <w:bottom w:val="single" w:sz="8" w:space="0" w:color="000000"/>
                          <w:right w:val="nil"/>
                        </w:tcBorders>
                        <w:vAlign w:val="center"/>
                        <w:hideMark/>
                      </w:tcPr>
                      <w:p w14:paraId="48C1867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435192E6"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审评通过</w:t>
                        </w:r>
                        <w:r w:rsidRPr="004B0A17">
                          <w:rPr>
                            <w:rFonts w:ascii="楷体_GB2312" w:eastAsia="楷体_GB2312" w:hAnsi="楷体_GB2312" w:cs="楷体_GB2312" w:hint="eastAsia"/>
                            <w:b/>
                            <w:bCs/>
                            <w:color w:val="000000"/>
                            <w:kern w:val="0"/>
                            <w:sz w:val="24"/>
                          </w:rPr>
                          <w:t>/</w:t>
                        </w:r>
                        <w:r w:rsidRPr="004B0A17">
                          <w:rPr>
                            <w:rFonts w:ascii="楷体_GB2312" w:eastAsia="楷体_GB2312" w:hAnsi="楷体_GB2312" w:cs="楷体_GB2312" w:hint="eastAsia"/>
                            <w:b/>
                            <w:bCs/>
                            <w:color w:val="000000"/>
                            <w:kern w:val="0"/>
                            <w:sz w:val="22"/>
                            <w:szCs w:val="22"/>
                          </w:rPr>
                          <w:t>批准</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B7D5673"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建议不批准</w:t>
                        </w:r>
                        <w:r w:rsidRPr="004B0A17">
                          <w:rPr>
                            <w:rFonts w:ascii="楷体_GB2312" w:eastAsia="楷体_GB2312" w:hAnsi="楷体_GB2312" w:cs="楷体_GB2312" w:hint="eastAsia"/>
                            <w:b/>
                            <w:bCs/>
                            <w:color w:val="000000"/>
                            <w:kern w:val="0"/>
                            <w:sz w:val="24"/>
                          </w:rPr>
                          <w:t>/</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026A4BE7"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其他</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42EE9364"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合计</w:t>
                        </w:r>
                      </w:p>
                    </w:tc>
                  </w:tr>
                  <w:tr w:rsidR="004B0A17" w:rsidRPr="004B0A17" w14:paraId="65F2C218" w14:textId="77777777">
                    <w:trPr>
                      <w:trHeight w:val="1095"/>
                    </w:trPr>
                    <w:tc>
                      <w:tcPr>
                        <w:tcW w:w="0" w:type="auto"/>
                        <w:vMerge/>
                        <w:tcBorders>
                          <w:top w:val="single" w:sz="8" w:space="0" w:color="auto"/>
                          <w:left w:val="nil"/>
                          <w:bottom w:val="single" w:sz="8" w:space="0" w:color="000000"/>
                          <w:right w:val="nil"/>
                        </w:tcBorders>
                        <w:vAlign w:val="center"/>
                        <w:hideMark/>
                      </w:tcPr>
                      <w:p w14:paraId="731A1FC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C42F5F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（含补充完善资料后通过）</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3FE3776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不批准</w:t>
                        </w:r>
                      </w:p>
                    </w:tc>
                    <w:tc>
                      <w:tcPr>
                        <w:tcW w:w="0" w:type="auto"/>
                        <w:vMerge/>
                        <w:tcBorders>
                          <w:top w:val="nil"/>
                          <w:left w:val="nil"/>
                          <w:bottom w:val="single" w:sz="8" w:space="0" w:color="000000"/>
                          <w:right w:val="nil"/>
                        </w:tcBorders>
                        <w:vAlign w:val="center"/>
                        <w:hideMark/>
                      </w:tcPr>
                      <w:p w14:paraId="146950E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nil"/>
                        </w:tcBorders>
                        <w:vAlign w:val="center"/>
                        <w:hideMark/>
                      </w:tcPr>
                      <w:p w14:paraId="2750E87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3571BCD"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D0CFA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IND</w:t>
                        </w:r>
                        <w:r w:rsidRPr="004B0A17">
                          <w:rPr>
                            <w:rFonts w:ascii="仿宋_GB2312" w:eastAsia="仿宋_GB2312" w:hAnsi="仿宋_GB2312" w:cs="仿宋_GB2312" w:hint="eastAsia"/>
                            <w:color w:val="000000"/>
                            <w:kern w:val="0"/>
                            <w:sz w:val="22"/>
                            <w:szCs w:val="22"/>
                          </w:rPr>
                          <w:t>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65F863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5069F9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A2578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A8D21D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r>
                  <w:tr w:rsidR="004B0A17" w:rsidRPr="004B0A17" w14:paraId="514368AA"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FD26F3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5702B3A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B3F45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BB1E7E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3196BA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02A268EE"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21325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ANDA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539D7C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BC46E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9C1E92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F1ACF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r>
                  <w:tr w:rsidR="004B0A17" w:rsidRPr="004B0A17" w14:paraId="162BFCDD"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BA01F3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补充申请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38D985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BE3632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D5FBF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D3C1CD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248</w:t>
                        </w:r>
                      </w:p>
                    </w:tc>
                  </w:tr>
                  <w:tr w:rsidR="004B0A17" w:rsidRPr="004B0A17" w14:paraId="09A33E97"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090751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lastRenderedPageBreak/>
                          <w:t>进口药品再注册</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30E7CB4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76EC5F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FADD77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B2FF3A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r>
                  <w:tr w:rsidR="004B0A17" w:rsidRPr="004B0A17" w14:paraId="7E2FFB7A"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6A4D01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复审</w:t>
                        </w:r>
                      </w:p>
                    </w:tc>
                    <w:tc>
                      <w:tcPr>
                        <w:tcW w:w="6480" w:type="dxa"/>
                        <w:gridSpan w:val="3"/>
                        <w:tcBorders>
                          <w:top w:val="nil"/>
                          <w:left w:val="nil"/>
                          <w:bottom w:val="nil"/>
                          <w:right w:val="nil"/>
                        </w:tcBorders>
                        <w:shd w:val="clear" w:color="auto" w:fill="auto"/>
                        <w:tcMar>
                          <w:top w:w="0" w:type="dxa"/>
                          <w:left w:w="108" w:type="dxa"/>
                          <w:bottom w:w="0" w:type="dxa"/>
                          <w:right w:w="108" w:type="dxa"/>
                        </w:tcMar>
                        <w:vAlign w:val="center"/>
                        <w:hideMark/>
                      </w:tcPr>
                      <w:p w14:paraId="0BCEF2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310F9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r>
                  <w:tr w:rsidR="004B0A17" w:rsidRPr="004B0A17" w14:paraId="4D7F9AB2" w14:textId="77777777">
                    <w:trPr>
                      <w:trHeight w:val="315"/>
                    </w:trPr>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1CF7F8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合计</w:t>
                        </w:r>
                      </w:p>
                    </w:tc>
                    <w:tc>
                      <w:tcPr>
                        <w:tcW w:w="6480" w:type="dxa"/>
                        <w:gridSpan w:val="3"/>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605CB3A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F65552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300</w:t>
                        </w:r>
                      </w:p>
                    </w:tc>
                  </w:tr>
                </w:tbl>
                <w:p w14:paraId="335E71FC" w14:textId="1C9396EF"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药审中心审评通过批准的中药</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15</w:t>
                  </w:r>
                  <w:r w:rsidRPr="004B0A17">
                    <w:rPr>
                      <w:rFonts w:ascii="Arial" w:eastAsia="宋体" w:hAnsi="Arial" w:cs="Arial"/>
                      <w:kern w:val="0"/>
                      <w:szCs w:val="21"/>
                    </w:rPr>
                    <w:t>件，涉及</w:t>
                  </w:r>
                  <w:r w:rsidRPr="004B0A17">
                    <w:rPr>
                      <w:rFonts w:ascii="Arial" w:eastAsia="宋体" w:hAnsi="Arial" w:cs="Arial"/>
                      <w:kern w:val="0"/>
                      <w:szCs w:val="21"/>
                    </w:rPr>
                    <w:t>10</w:t>
                  </w:r>
                  <w:r w:rsidRPr="004B0A17">
                    <w:rPr>
                      <w:rFonts w:ascii="Arial" w:eastAsia="宋体" w:hAnsi="Arial" w:cs="Arial"/>
                      <w:kern w:val="0"/>
                      <w:szCs w:val="21"/>
                    </w:rPr>
                    <w:t>个适应症领域，其中心血管、消化、肿瘤、呼吸、肾脏各</w:t>
                  </w:r>
                  <w:r w:rsidRPr="004B0A17">
                    <w:rPr>
                      <w:rFonts w:ascii="Arial" w:eastAsia="宋体" w:hAnsi="Arial" w:cs="Arial"/>
                      <w:kern w:val="0"/>
                      <w:szCs w:val="21"/>
                    </w:rPr>
                    <w:t>2</w:t>
                  </w:r>
                  <w:r w:rsidRPr="004B0A17">
                    <w:rPr>
                      <w:rFonts w:ascii="Arial" w:eastAsia="宋体" w:hAnsi="Arial" w:cs="Arial"/>
                      <w:kern w:val="0"/>
                      <w:szCs w:val="21"/>
                    </w:rPr>
                    <w:t>件，共占</w:t>
                  </w:r>
                  <w:r w:rsidRPr="004B0A17">
                    <w:rPr>
                      <w:rFonts w:ascii="Arial" w:eastAsia="宋体" w:hAnsi="Arial" w:cs="Arial"/>
                      <w:kern w:val="0"/>
                      <w:szCs w:val="21"/>
                    </w:rPr>
                    <w:t>67%</w:t>
                  </w:r>
                  <w:r w:rsidRPr="004B0A17">
                    <w:rPr>
                      <w:rFonts w:ascii="Arial" w:eastAsia="宋体" w:hAnsi="Arial" w:cs="Arial"/>
                      <w:kern w:val="0"/>
                      <w:szCs w:val="21"/>
                    </w:rPr>
                    <w:t>，具体治疗领域分布详见图</w:t>
                  </w:r>
                  <w:r w:rsidRPr="004B0A17">
                    <w:rPr>
                      <w:rFonts w:ascii="Arial" w:eastAsia="宋体" w:hAnsi="Arial" w:cs="Arial"/>
                      <w:kern w:val="0"/>
                      <w:szCs w:val="21"/>
                    </w:rPr>
                    <w:t>19</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"http://www.cde.org.cn/picout.do?method=showpic&amp;id=2481"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41A14504" wp14:editId="14A1C1C6">
                            <wp:extent cx="299085" cy="299085"/>
                            <wp:effectExtent l="0" t="0" r="0" b="0"/>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3363E" id="矩形 15"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XYD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KtZdgP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19  2019</w:t>
                  </w:r>
                  <w:r w:rsidRPr="004B0A17">
                    <w:rPr>
                      <w:rFonts w:ascii="Arial" w:eastAsia="宋体" w:hAnsi="Arial" w:cs="Arial"/>
                      <w:kern w:val="0"/>
                      <w:szCs w:val="21"/>
                    </w:rPr>
                    <w:t>年批准</w:t>
                  </w:r>
                  <w:r w:rsidRPr="004B0A17">
                    <w:rPr>
                      <w:rFonts w:ascii="Arial" w:eastAsia="宋体" w:hAnsi="Arial" w:cs="Arial"/>
                      <w:kern w:val="0"/>
                      <w:szCs w:val="21"/>
                    </w:rPr>
                    <w:t>IND</w:t>
                  </w:r>
                  <w:r w:rsidRPr="004B0A17">
                    <w:rPr>
                      <w:rFonts w:ascii="Arial" w:eastAsia="宋体" w:hAnsi="Arial" w:cs="Arial"/>
                      <w:kern w:val="0"/>
                      <w:szCs w:val="21"/>
                    </w:rPr>
                    <w:t>申请的中药适应症分布</w:t>
                  </w:r>
                  <w:r w:rsidRPr="004B0A17">
                    <w:rPr>
                      <w:rFonts w:ascii="Arial" w:eastAsia="宋体" w:hAnsi="Arial" w:cs="Arial"/>
                      <w:kern w:val="0"/>
                      <w:szCs w:val="21"/>
                    </w:rPr>
                    <w:br/>
                    <w:t xml:space="preserve">       </w:t>
                  </w:r>
                  <w:r w:rsidRPr="004B0A17">
                    <w:rPr>
                      <w:rFonts w:ascii="Arial" w:eastAsia="宋体" w:hAnsi="Arial" w:cs="Arial"/>
                      <w:kern w:val="0"/>
                      <w:szCs w:val="21"/>
                    </w:rPr>
                    <w:t>（四）生物制品注册申请审评完成情况</w:t>
                  </w:r>
                  <w:r w:rsidRPr="004B0A17">
                    <w:rPr>
                      <w:rFonts w:ascii="Arial" w:eastAsia="宋体" w:hAnsi="Arial" w:cs="Arial"/>
                      <w:kern w:val="0"/>
                      <w:szCs w:val="21"/>
                    </w:rPr>
                    <w:br/>
                    <w:t>       1.</w:t>
                  </w:r>
                  <w:r w:rsidRPr="004B0A17">
                    <w:rPr>
                      <w:rFonts w:ascii="Arial" w:eastAsia="宋体" w:hAnsi="Arial" w:cs="Arial"/>
                      <w:kern w:val="0"/>
                      <w:szCs w:val="21"/>
                    </w:rPr>
                    <w:t>总体情况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药审中心完成审评的生物制品注册申请共</w:t>
                  </w:r>
                  <w:r w:rsidRPr="004B0A17">
                    <w:rPr>
                      <w:rFonts w:ascii="Arial" w:eastAsia="宋体" w:hAnsi="Arial" w:cs="Arial"/>
                      <w:kern w:val="0"/>
                      <w:szCs w:val="21"/>
                    </w:rPr>
                    <w:t>1104</w:t>
                  </w:r>
                  <w:r w:rsidRPr="004B0A17">
                    <w:rPr>
                      <w:rFonts w:ascii="Arial" w:eastAsia="宋体" w:hAnsi="Arial" w:cs="Arial"/>
                      <w:kern w:val="0"/>
                      <w:szCs w:val="21"/>
                    </w:rPr>
                    <w:t>件，其中完成预防用生物制品</w:t>
                  </w:r>
                  <w:r w:rsidRPr="004B0A17">
                    <w:rPr>
                      <w:rFonts w:ascii="Arial" w:eastAsia="宋体" w:hAnsi="Arial" w:cs="Arial"/>
                      <w:kern w:val="0"/>
                      <w:szCs w:val="21"/>
                    </w:rPr>
                    <w:t>IND</w:t>
                  </w:r>
                  <w:r w:rsidRPr="004B0A17">
                    <w:rPr>
                      <w:rFonts w:ascii="Arial" w:eastAsia="宋体" w:hAnsi="Arial" w:cs="Arial"/>
                      <w:kern w:val="0"/>
                      <w:szCs w:val="21"/>
                    </w:rPr>
                    <w:t>申请（预防用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24</w:t>
                  </w:r>
                  <w:r w:rsidRPr="004B0A17">
                    <w:rPr>
                      <w:rFonts w:ascii="Arial" w:eastAsia="宋体" w:hAnsi="Arial" w:cs="Arial"/>
                      <w:kern w:val="0"/>
                      <w:szCs w:val="21"/>
                    </w:rPr>
                    <w:t>件，完成治疗用生物制品</w:t>
                  </w:r>
                  <w:r w:rsidRPr="004B0A17">
                    <w:rPr>
                      <w:rFonts w:ascii="Arial" w:eastAsia="宋体" w:hAnsi="Arial" w:cs="Arial"/>
                      <w:kern w:val="0"/>
                      <w:szCs w:val="21"/>
                    </w:rPr>
                    <w:t>IND</w:t>
                  </w:r>
                  <w:r w:rsidRPr="004B0A17">
                    <w:rPr>
                      <w:rFonts w:ascii="Arial" w:eastAsia="宋体" w:hAnsi="Arial" w:cs="Arial"/>
                      <w:kern w:val="0"/>
                      <w:szCs w:val="21"/>
                    </w:rPr>
                    <w:t>申请（治疗用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338</w:t>
                  </w:r>
                  <w:r w:rsidRPr="004B0A17">
                    <w:rPr>
                      <w:rFonts w:ascii="Arial" w:eastAsia="宋体" w:hAnsi="Arial" w:cs="Arial"/>
                      <w:kern w:val="0"/>
                      <w:szCs w:val="21"/>
                    </w:rPr>
                    <w:t>件，完成预防用生物制品</w:t>
                  </w:r>
                  <w:r w:rsidRPr="004B0A17">
                    <w:rPr>
                      <w:rFonts w:ascii="Arial" w:eastAsia="宋体" w:hAnsi="Arial" w:cs="Arial"/>
                      <w:kern w:val="0"/>
                      <w:szCs w:val="21"/>
                    </w:rPr>
                    <w:t>NDA</w:t>
                  </w:r>
                  <w:r w:rsidRPr="004B0A17">
                    <w:rPr>
                      <w:rFonts w:ascii="Arial" w:eastAsia="宋体" w:hAnsi="Arial" w:cs="Arial"/>
                      <w:kern w:val="0"/>
                      <w:szCs w:val="21"/>
                    </w:rPr>
                    <w:t>（预防用</w:t>
                  </w:r>
                  <w:r w:rsidRPr="004B0A17">
                    <w:rPr>
                      <w:rFonts w:ascii="Arial" w:eastAsia="宋体" w:hAnsi="Arial" w:cs="Arial"/>
                      <w:kern w:val="0"/>
                      <w:szCs w:val="21"/>
                    </w:rPr>
                    <w:t>NDA</w:t>
                  </w:r>
                  <w:r w:rsidRPr="004B0A17">
                    <w:rPr>
                      <w:rFonts w:ascii="Arial" w:eastAsia="宋体" w:hAnsi="Arial" w:cs="Arial"/>
                      <w:kern w:val="0"/>
                      <w:szCs w:val="21"/>
                    </w:rPr>
                    <w:t>）</w:t>
                  </w:r>
                  <w:r w:rsidRPr="004B0A17">
                    <w:rPr>
                      <w:rFonts w:ascii="Arial" w:eastAsia="宋体" w:hAnsi="Arial" w:cs="Arial"/>
                      <w:kern w:val="0"/>
                      <w:szCs w:val="21"/>
                    </w:rPr>
                    <w:t>13</w:t>
                  </w:r>
                  <w:r w:rsidRPr="004B0A17">
                    <w:rPr>
                      <w:rFonts w:ascii="Arial" w:eastAsia="宋体" w:hAnsi="Arial" w:cs="Arial"/>
                      <w:kern w:val="0"/>
                      <w:szCs w:val="21"/>
                    </w:rPr>
                    <w:t>件，完成治疗用生物制品</w:t>
                  </w:r>
                  <w:r w:rsidRPr="004B0A17">
                    <w:rPr>
                      <w:rFonts w:ascii="Arial" w:eastAsia="宋体" w:hAnsi="Arial" w:cs="Arial"/>
                      <w:kern w:val="0"/>
                      <w:szCs w:val="21"/>
                    </w:rPr>
                    <w:t>NDA</w:t>
                  </w:r>
                  <w:r w:rsidRPr="004B0A17">
                    <w:rPr>
                      <w:rFonts w:ascii="Arial" w:eastAsia="宋体" w:hAnsi="Arial" w:cs="Arial"/>
                      <w:kern w:val="0"/>
                      <w:szCs w:val="21"/>
                    </w:rPr>
                    <w:t>（治疗用</w:t>
                  </w:r>
                  <w:r w:rsidRPr="004B0A17">
                    <w:rPr>
                      <w:rFonts w:ascii="Arial" w:eastAsia="宋体" w:hAnsi="Arial" w:cs="Arial"/>
                      <w:kern w:val="0"/>
                      <w:szCs w:val="21"/>
                    </w:rPr>
                    <w:t>NDA</w:t>
                  </w:r>
                  <w:r w:rsidRPr="004B0A17">
                    <w:rPr>
                      <w:rFonts w:ascii="Arial" w:eastAsia="宋体" w:hAnsi="Arial" w:cs="Arial"/>
                      <w:kern w:val="0"/>
                      <w:szCs w:val="21"/>
                    </w:rPr>
                    <w:t>）</w:t>
                  </w:r>
                  <w:r w:rsidRPr="004B0A17">
                    <w:rPr>
                      <w:rFonts w:ascii="Arial" w:eastAsia="宋体" w:hAnsi="Arial" w:cs="Arial"/>
                      <w:kern w:val="0"/>
                      <w:szCs w:val="21"/>
                    </w:rPr>
                    <w:t>95</w:t>
                  </w:r>
                  <w:r w:rsidRPr="004B0A17">
                    <w:rPr>
                      <w:rFonts w:ascii="Arial" w:eastAsia="宋体" w:hAnsi="Arial" w:cs="Arial"/>
                      <w:kern w:val="0"/>
                      <w:szCs w:val="21"/>
                    </w:rPr>
                    <w:t>件，完成体外诊断试剂</w:t>
                  </w:r>
                  <w:r w:rsidRPr="004B0A17">
                    <w:rPr>
                      <w:rFonts w:ascii="Arial" w:eastAsia="宋体" w:hAnsi="Arial" w:cs="Arial"/>
                      <w:kern w:val="0"/>
                      <w:szCs w:val="21"/>
                    </w:rPr>
                    <w:t>NDA</w:t>
                  </w:r>
                  <w:r w:rsidRPr="004B0A17">
                    <w:rPr>
                      <w:rFonts w:ascii="Arial" w:eastAsia="宋体" w:hAnsi="Arial" w:cs="Arial"/>
                      <w:kern w:val="0"/>
                      <w:szCs w:val="21"/>
                    </w:rPr>
                    <w:t>（体外诊断</w:t>
                  </w:r>
                  <w:r w:rsidRPr="004B0A17">
                    <w:rPr>
                      <w:rFonts w:ascii="Arial" w:eastAsia="宋体" w:hAnsi="Arial" w:cs="Arial"/>
                      <w:kern w:val="0"/>
                      <w:szCs w:val="21"/>
                    </w:rPr>
                    <w:t>NDA</w:t>
                  </w:r>
                  <w:r w:rsidRPr="004B0A17">
                    <w:rPr>
                      <w:rFonts w:ascii="Arial" w:eastAsia="宋体" w:hAnsi="Arial" w:cs="Arial"/>
                      <w:kern w:val="0"/>
                      <w:szCs w:val="21"/>
                    </w:rPr>
                    <w:t>）</w:t>
                  </w:r>
                  <w:r w:rsidRPr="004B0A17">
                    <w:rPr>
                      <w:rFonts w:ascii="Arial" w:eastAsia="宋体" w:hAnsi="Arial" w:cs="Arial"/>
                      <w:kern w:val="0"/>
                      <w:szCs w:val="21"/>
                    </w:rPr>
                    <w:t>2</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年生物制品各类注册申请的审评完成情况详见图</w:t>
                  </w:r>
                  <w:r w:rsidRPr="004B0A17">
                    <w:rPr>
                      <w:rFonts w:ascii="Arial" w:eastAsia="宋体" w:hAnsi="Arial" w:cs="Arial"/>
                      <w:kern w:val="0"/>
                      <w:szCs w:val="21"/>
                    </w:rPr>
                    <w:t>20</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"http://www.cde.org.cn/picout.do?method=showpic&amp;id=2482"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62E17B99" wp14:editId="2AD755C8">
                            <wp:extent cx="299085" cy="299085"/>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E837F" id="矩形 14"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VVy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JZJVXL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20  2019</w:t>
                  </w:r>
                  <w:r w:rsidRPr="004B0A17">
                    <w:rPr>
                      <w:rFonts w:ascii="Arial" w:eastAsia="宋体" w:hAnsi="Arial" w:cs="Arial"/>
                      <w:kern w:val="0"/>
                      <w:szCs w:val="21"/>
                    </w:rPr>
                    <w:t>年生物制品各类注册申请的审评完成情况</w:t>
                  </w:r>
                  <w:r w:rsidRPr="004B0A17">
                    <w:rPr>
                      <w:rFonts w:ascii="Arial" w:eastAsia="宋体" w:hAnsi="Arial" w:cs="Arial"/>
                      <w:kern w:val="0"/>
                      <w:szCs w:val="21"/>
                    </w:rPr>
                    <w:br/>
                    <w:t>       2.</w:t>
                  </w:r>
                  <w:r w:rsidRPr="004B0A17">
                    <w:rPr>
                      <w:rFonts w:ascii="Arial" w:eastAsia="宋体" w:hAnsi="Arial" w:cs="Arial"/>
                      <w:kern w:val="0"/>
                      <w:szCs w:val="21"/>
                    </w:rPr>
                    <w:t>审评通过情况</w:t>
                  </w: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药审中心审评通过批准预防用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18</w:t>
                  </w:r>
                  <w:r w:rsidRPr="004B0A17">
                    <w:rPr>
                      <w:rFonts w:ascii="Arial" w:eastAsia="宋体" w:hAnsi="Arial" w:cs="Arial"/>
                      <w:kern w:val="0"/>
                      <w:szCs w:val="21"/>
                    </w:rPr>
                    <w:t>件、治疗用</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294</w:t>
                  </w:r>
                  <w:r w:rsidRPr="004B0A17">
                    <w:rPr>
                      <w:rFonts w:ascii="Arial" w:eastAsia="宋体" w:hAnsi="Arial" w:cs="Arial"/>
                      <w:kern w:val="0"/>
                      <w:szCs w:val="21"/>
                    </w:rPr>
                    <w:t>件，审评通过预防用</w:t>
                  </w:r>
                  <w:r w:rsidRPr="004B0A17">
                    <w:rPr>
                      <w:rFonts w:ascii="Arial" w:eastAsia="宋体" w:hAnsi="Arial" w:cs="Arial"/>
                      <w:kern w:val="0"/>
                      <w:szCs w:val="21"/>
                    </w:rPr>
                    <w:t>NDA 5</w:t>
                  </w:r>
                  <w:r w:rsidRPr="004B0A17">
                    <w:rPr>
                      <w:rFonts w:ascii="Arial" w:eastAsia="宋体" w:hAnsi="Arial" w:cs="Arial"/>
                      <w:kern w:val="0"/>
                      <w:szCs w:val="21"/>
                    </w:rPr>
                    <w:t>件、治疗用</w:t>
                  </w:r>
                  <w:r w:rsidRPr="004B0A17">
                    <w:rPr>
                      <w:rFonts w:ascii="Arial" w:eastAsia="宋体" w:hAnsi="Arial" w:cs="Arial"/>
                      <w:kern w:val="0"/>
                      <w:szCs w:val="21"/>
                    </w:rPr>
                    <w:t>NDA 67</w:t>
                  </w:r>
                  <w:r w:rsidRPr="004B0A17">
                    <w:rPr>
                      <w:rFonts w:ascii="Arial" w:eastAsia="宋体" w:hAnsi="Arial" w:cs="Arial"/>
                      <w:kern w:val="0"/>
                      <w:szCs w:val="21"/>
                    </w:rPr>
                    <w:t>件、体外诊断</w:t>
                  </w:r>
                  <w:r w:rsidRPr="004B0A17">
                    <w:rPr>
                      <w:rFonts w:ascii="Arial" w:eastAsia="宋体" w:hAnsi="Arial" w:cs="Arial"/>
                      <w:kern w:val="0"/>
                      <w:szCs w:val="21"/>
                    </w:rPr>
                    <w:t>NDA 2</w:t>
                  </w:r>
                  <w:r w:rsidRPr="004B0A17">
                    <w:rPr>
                      <w:rFonts w:ascii="Arial" w:eastAsia="宋体" w:hAnsi="Arial" w:cs="Arial"/>
                      <w:kern w:val="0"/>
                      <w:szCs w:val="21"/>
                    </w:rPr>
                    <w:t>件。</w:t>
                  </w:r>
                  <w:r w:rsidRPr="004B0A17">
                    <w:rPr>
                      <w:rFonts w:ascii="Arial" w:eastAsia="宋体" w:hAnsi="Arial" w:cs="Arial"/>
                      <w:kern w:val="0"/>
                      <w:szCs w:val="21"/>
                    </w:rPr>
                    <w:t>2019</w:t>
                  </w:r>
                  <w:r w:rsidRPr="004B0A17">
                    <w:rPr>
                      <w:rFonts w:ascii="Arial" w:eastAsia="宋体" w:hAnsi="Arial" w:cs="Arial"/>
                      <w:kern w:val="0"/>
                      <w:szCs w:val="21"/>
                    </w:rPr>
                    <w:t>年生物制品各类注册申请审评完成的具体情况详见表</w:t>
                  </w:r>
                  <w:r w:rsidRPr="004B0A17">
                    <w:rPr>
                      <w:rFonts w:ascii="Arial" w:eastAsia="宋体" w:hAnsi="Arial" w:cs="Arial"/>
                      <w:kern w:val="0"/>
                      <w:szCs w:val="21"/>
                    </w:rPr>
                    <w:t>3</w:t>
                  </w:r>
                  <w:r w:rsidRPr="004B0A17">
                    <w:rPr>
                      <w:rFonts w:ascii="Arial" w:eastAsia="宋体" w:hAnsi="Arial" w:cs="Arial"/>
                      <w:kern w:val="0"/>
                      <w:szCs w:val="21"/>
                    </w:rPr>
                    <w:t>，</w:t>
                  </w:r>
                  <w:r w:rsidRPr="004B0A17">
                    <w:rPr>
                      <w:rFonts w:ascii="Arial" w:eastAsia="宋体" w:hAnsi="Arial" w:cs="Arial"/>
                      <w:kern w:val="0"/>
                      <w:szCs w:val="21"/>
                    </w:rPr>
                    <w:t>2016-2019</w:t>
                  </w:r>
                  <w:r w:rsidRPr="004B0A17">
                    <w:rPr>
                      <w:rFonts w:ascii="Arial" w:eastAsia="宋体" w:hAnsi="Arial" w:cs="Arial"/>
                      <w:kern w:val="0"/>
                      <w:szCs w:val="21"/>
                    </w:rPr>
                    <w:t>生物制品</w:t>
                  </w:r>
                  <w:r w:rsidRPr="004B0A17">
                    <w:rPr>
                      <w:rFonts w:ascii="Arial" w:eastAsia="宋体" w:hAnsi="Arial" w:cs="Arial"/>
                      <w:kern w:val="0"/>
                      <w:szCs w:val="21"/>
                    </w:rPr>
                    <w:t>IND</w:t>
                  </w:r>
                  <w:r w:rsidRPr="004B0A17">
                    <w:rPr>
                      <w:rFonts w:ascii="Arial" w:eastAsia="宋体" w:hAnsi="Arial" w:cs="Arial"/>
                      <w:kern w:val="0"/>
                      <w:szCs w:val="21"/>
                    </w:rPr>
                    <w:t>申请审评通过批准和</w:t>
                  </w:r>
                  <w:r w:rsidRPr="004B0A17">
                    <w:rPr>
                      <w:rFonts w:ascii="Arial" w:eastAsia="宋体" w:hAnsi="Arial" w:cs="Arial"/>
                      <w:kern w:val="0"/>
                      <w:szCs w:val="21"/>
                    </w:rPr>
                    <w:t>NDA</w:t>
                  </w:r>
                  <w:r w:rsidRPr="004B0A17">
                    <w:rPr>
                      <w:rFonts w:ascii="Arial" w:eastAsia="宋体" w:hAnsi="Arial" w:cs="Arial"/>
                      <w:kern w:val="0"/>
                      <w:szCs w:val="21"/>
                    </w:rPr>
                    <w:t>审评通过数量详见图</w:t>
                  </w:r>
                  <w:r w:rsidRPr="004B0A17">
                    <w:rPr>
                      <w:rFonts w:ascii="Arial" w:eastAsia="宋体" w:hAnsi="Arial" w:cs="Arial"/>
                      <w:kern w:val="0"/>
                      <w:szCs w:val="21"/>
                    </w:rPr>
                    <w:t>21</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3  2019</w:t>
                  </w:r>
                  <w:r w:rsidRPr="004B0A17">
                    <w:rPr>
                      <w:rFonts w:ascii="Arial" w:eastAsia="宋体" w:hAnsi="Arial" w:cs="Arial"/>
                      <w:kern w:val="0"/>
                      <w:szCs w:val="21"/>
                    </w:rPr>
                    <w:t>年生物制品各类注册申请审评完成的具体情况</w:t>
                  </w:r>
                </w:p>
                <w:tbl>
                  <w:tblPr>
                    <w:tblW w:w="8640" w:type="dxa"/>
                    <w:tblInd w:w="108" w:type="dxa"/>
                    <w:tblCellMar>
                      <w:left w:w="0" w:type="dxa"/>
                      <w:right w:w="0" w:type="dxa"/>
                    </w:tblCellMar>
                    <w:tblLook w:val="04A0" w:firstRow="1" w:lastRow="0" w:firstColumn="1" w:lastColumn="0" w:noHBand="0" w:noVBand="1"/>
                  </w:tblPr>
                  <w:tblGrid>
                    <w:gridCol w:w="1080"/>
                    <w:gridCol w:w="4320"/>
                    <w:gridCol w:w="1080"/>
                    <w:gridCol w:w="1080"/>
                    <w:gridCol w:w="1080"/>
                  </w:tblGrid>
                  <w:tr w:rsidR="004B0A17" w:rsidRPr="004B0A17" w14:paraId="648E1C7A" w14:textId="77777777">
                    <w:trPr>
                      <w:trHeight w:val="285"/>
                    </w:trPr>
                    <w:tc>
                      <w:tcPr>
                        <w:tcW w:w="1080" w:type="dxa"/>
                        <w:vMerge w:val="restart"/>
                        <w:tcBorders>
                          <w:top w:val="single" w:sz="8" w:space="0" w:color="auto"/>
                          <w:left w:val="nil"/>
                          <w:bottom w:val="single" w:sz="8" w:space="0" w:color="000000"/>
                          <w:right w:val="nil"/>
                        </w:tcBorders>
                        <w:shd w:val="clear" w:color="auto" w:fill="auto"/>
                        <w:tcMar>
                          <w:top w:w="0" w:type="dxa"/>
                          <w:left w:w="108" w:type="dxa"/>
                          <w:bottom w:w="0" w:type="dxa"/>
                          <w:right w:w="108" w:type="dxa"/>
                        </w:tcMar>
                        <w:vAlign w:val="center"/>
                        <w:hideMark/>
                      </w:tcPr>
                      <w:p w14:paraId="4947A9C9"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申请类型</w:t>
                        </w:r>
                      </w:p>
                    </w:tc>
                    <w:tc>
                      <w:tcPr>
                        <w:tcW w:w="7560" w:type="dxa"/>
                        <w:gridSpan w:val="4"/>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5D496AA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完成审评情况（件）</w:t>
                        </w:r>
                      </w:p>
                    </w:tc>
                  </w:tr>
                  <w:tr w:rsidR="004B0A17" w:rsidRPr="004B0A17" w14:paraId="7264464D" w14:textId="77777777">
                    <w:trPr>
                      <w:trHeight w:val="540"/>
                    </w:trPr>
                    <w:tc>
                      <w:tcPr>
                        <w:tcW w:w="0" w:type="auto"/>
                        <w:vMerge/>
                        <w:tcBorders>
                          <w:top w:val="single" w:sz="8" w:space="0" w:color="auto"/>
                          <w:left w:val="nil"/>
                          <w:bottom w:val="single" w:sz="8" w:space="0" w:color="000000"/>
                          <w:right w:val="nil"/>
                        </w:tcBorders>
                        <w:vAlign w:val="center"/>
                        <w:hideMark/>
                      </w:tcPr>
                      <w:p w14:paraId="3AE765E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5A3D8392"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审评通过</w:t>
                        </w:r>
                        <w:r w:rsidRPr="004B0A17">
                          <w:rPr>
                            <w:rFonts w:ascii="楷体_GB2312" w:eastAsia="楷体_GB2312" w:hAnsi="楷体_GB2312" w:cs="楷体_GB2312" w:hint="eastAsia"/>
                            <w:b/>
                            <w:bCs/>
                            <w:color w:val="000000"/>
                            <w:kern w:val="0"/>
                            <w:sz w:val="24"/>
                          </w:rPr>
                          <w:t>/</w:t>
                        </w:r>
                        <w:r w:rsidRPr="004B0A17">
                          <w:rPr>
                            <w:rFonts w:ascii="楷体_GB2312" w:eastAsia="楷体_GB2312" w:hAnsi="楷体_GB2312" w:cs="楷体_GB2312" w:hint="eastAsia"/>
                            <w:b/>
                            <w:bCs/>
                            <w:color w:val="000000"/>
                            <w:kern w:val="0"/>
                            <w:sz w:val="22"/>
                            <w:szCs w:val="22"/>
                          </w:rPr>
                          <w:t>批准</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4ED4F69"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建议不批准</w:t>
                        </w:r>
                        <w:r w:rsidRPr="004B0A17">
                          <w:rPr>
                            <w:rFonts w:ascii="楷体_GB2312" w:eastAsia="楷体_GB2312" w:hAnsi="楷体_GB2312" w:cs="楷体_GB2312" w:hint="eastAsia"/>
                            <w:b/>
                            <w:bCs/>
                            <w:color w:val="000000"/>
                            <w:kern w:val="0"/>
                            <w:sz w:val="24"/>
                          </w:rPr>
                          <w:t>/</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1F0C1AAE"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其他</w:t>
                        </w:r>
                      </w:p>
                    </w:tc>
                    <w:tc>
                      <w:tcPr>
                        <w:tcW w:w="1080" w:type="dxa"/>
                        <w:vMerge w:val="restart"/>
                        <w:tcBorders>
                          <w:top w:val="nil"/>
                          <w:left w:val="nil"/>
                          <w:bottom w:val="single" w:sz="8" w:space="0" w:color="000000"/>
                          <w:right w:val="nil"/>
                        </w:tcBorders>
                        <w:shd w:val="clear" w:color="auto" w:fill="auto"/>
                        <w:tcMar>
                          <w:top w:w="0" w:type="dxa"/>
                          <w:left w:w="108" w:type="dxa"/>
                          <w:bottom w:w="0" w:type="dxa"/>
                          <w:right w:w="108" w:type="dxa"/>
                        </w:tcMar>
                        <w:vAlign w:val="center"/>
                        <w:hideMark/>
                      </w:tcPr>
                      <w:p w14:paraId="2E684D25"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合计</w:t>
                        </w:r>
                      </w:p>
                    </w:tc>
                  </w:tr>
                  <w:tr w:rsidR="004B0A17" w:rsidRPr="004B0A17" w14:paraId="72F71A75" w14:textId="77777777">
                    <w:trPr>
                      <w:trHeight w:val="1095"/>
                    </w:trPr>
                    <w:tc>
                      <w:tcPr>
                        <w:tcW w:w="0" w:type="auto"/>
                        <w:vMerge/>
                        <w:tcBorders>
                          <w:top w:val="single" w:sz="8" w:space="0" w:color="auto"/>
                          <w:left w:val="nil"/>
                          <w:bottom w:val="single" w:sz="8" w:space="0" w:color="000000"/>
                          <w:right w:val="nil"/>
                        </w:tcBorders>
                        <w:vAlign w:val="center"/>
                        <w:hideMark/>
                      </w:tcPr>
                      <w:p w14:paraId="0BE9EB3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7F15E8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（含补充完善资料后通过）</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1C4D1D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不批准</w:t>
                        </w:r>
                      </w:p>
                    </w:tc>
                    <w:tc>
                      <w:tcPr>
                        <w:tcW w:w="0" w:type="auto"/>
                        <w:vMerge/>
                        <w:tcBorders>
                          <w:top w:val="nil"/>
                          <w:left w:val="nil"/>
                          <w:bottom w:val="single" w:sz="8" w:space="0" w:color="000000"/>
                          <w:right w:val="nil"/>
                        </w:tcBorders>
                        <w:vAlign w:val="center"/>
                        <w:hideMark/>
                      </w:tcPr>
                      <w:p w14:paraId="26B3DD2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nil"/>
                        </w:tcBorders>
                        <w:vAlign w:val="center"/>
                        <w:hideMark/>
                      </w:tcPr>
                      <w:p w14:paraId="5D391C1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1DA3B45"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CBEE9A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预防用</w:t>
                        </w:r>
                        <w:r w:rsidRPr="004B0A17">
                          <w:rPr>
                            <w:rFonts w:ascii="宋体" w:eastAsia="宋体" w:hAnsi="宋体" w:cs="宋体"/>
                            <w:kern w:val="0"/>
                            <w:sz w:val="18"/>
                            <w:szCs w:val="18"/>
                          </w:rPr>
                          <w:t>IND</w:t>
                        </w:r>
                        <w:r w:rsidRPr="004B0A17">
                          <w:rPr>
                            <w:rFonts w:ascii="仿宋_GB2312" w:eastAsia="仿宋_GB2312" w:hAnsi="仿宋_GB2312" w:cs="仿宋_GB2312" w:hint="eastAsia"/>
                            <w:color w:val="000000"/>
                            <w:kern w:val="0"/>
                            <w:sz w:val="22"/>
                            <w:szCs w:val="22"/>
                          </w:rPr>
                          <w:t>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131560F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63696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74384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44A4F8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w:t>
                        </w:r>
                      </w:p>
                    </w:tc>
                  </w:tr>
                  <w:tr w:rsidR="004B0A17" w:rsidRPr="004B0A17" w14:paraId="75BD1B2D"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C20B39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治疗用</w:t>
                        </w:r>
                        <w:r w:rsidRPr="004B0A17">
                          <w:rPr>
                            <w:rFonts w:ascii="宋体" w:eastAsia="宋体" w:hAnsi="宋体" w:cs="宋体"/>
                            <w:kern w:val="0"/>
                            <w:sz w:val="18"/>
                            <w:szCs w:val="18"/>
                          </w:rPr>
                          <w:t>IND</w:t>
                        </w:r>
                        <w:r w:rsidRPr="004B0A17">
                          <w:rPr>
                            <w:rFonts w:ascii="仿宋_GB2312" w:eastAsia="仿宋_GB2312" w:hAnsi="仿宋_GB2312" w:cs="仿宋_GB2312" w:hint="eastAsia"/>
                            <w:color w:val="000000"/>
                            <w:kern w:val="0"/>
                            <w:sz w:val="22"/>
                            <w:szCs w:val="22"/>
                          </w:rPr>
                          <w:t>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4D9756F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294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1EF2B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F5C00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78A752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338</w:t>
                        </w:r>
                      </w:p>
                    </w:tc>
                  </w:tr>
                  <w:tr w:rsidR="004B0A17" w:rsidRPr="004B0A17" w14:paraId="1C540245"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2C88E8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预防用</w:t>
                        </w:r>
                        <w:r w:rsidRPr="004B0A17">
                          <w:rPr>
                            <w:rFonts w:ascii="宋体" w:eastAsia="宋体" w:hAnsi="宋体" w:cs="宋体"/>
                            <w:kern w:val="0"/>
                            <w:sz w:val="18"/>
                            <w:szCs w:val="18"/>
                          </w:rPr>
                          <w:t>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13108A3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C932A3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4C819D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B94F3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r>
                  <w:tr w:rsidR="004B0A17" w:rsidRPr="004B0A17" w14:paraId="0C31FCFE"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DE7D85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治疗用</w:t>
                        </w:r>
                        <w:r w:rsidRPr="004B0A17">
                          <w:rPr>
                            <w:rFonts w:ascii="宋体" w:eastAsia="宋体" w:hAnsi="宋体" w:cs="宋体"/>
                            <w:kern w:val="0"/>
                            <w:sz w:val="18"/>
                            <w:szCs w:val="18"/>
                          </w:rPr>
                          <w:t>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2262B8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03AB02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6845F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F5DCA9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95</w:t>
                        </w:r>
                      </w:p>
                    </w:tc>
                  </w:tr>
                  <w:tr w:rsidR="004B0A17" w:rsidRPr="004B0A17" w14:paraId="186BB847"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4C3529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体外诊断试剂</w:t>
                        </w:r>
                        <w:r w:rsidRPr="004B0A17">
                          <w:rPr>
                            <w:rFonts w:ascii="宋体" w:eastAsia="宋体" w:hAnsi="宋体" w:cs="宋体"/>
                            <w:kern w:val="0"/>
                            <w:sz w:val="18"/>
                            <w:szCs w:val="18"/>
                          </w:rPr>
                          <w:t>NDA</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044485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3C2A2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CDFB2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CBEA2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64693C96"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78937B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补充申请</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662C0D1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30058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F5A56B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7BE239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552</w:t>
                        </w:r>
                      </w:p>
                    </w:tc>
                  </w:tr>
                  <w:tr w:rsidR="004B0A17" w:rsidRPr="004B0A17" w14:paraId="5A9428CE"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4463EA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进口药品再注册</w:t>
                        </w:r>
                      </w:p>
                    </w:tc>
                    <w:tc>
                      <w:tcPr>
                        <w:tcW w:w="4320" w:type="dxa"/>
                        <w:tcBorders>
                          <w:top w:val="nil"/>
                          <w:left w:val="nil"/>
                          <w:bottom w:val="nil"/>
                          <w:right w:val="nil"/>
                        </w:tcBorders>
                        <w:shd w:val="clear" w:color="auto" w:fill="auto"/>
                        <w:tcMar>
                          <w:top w:w="0" w:type="dxa"/>
                          <w:left w:w="108" w:type="dxa"/>
                          <w:bottom w:w="0" w:type="dxa"/>
                          <w:right w:w="108" w:type="dxa"/>
                        </w:tcMar>
                        <w:vAlign w:val="center"/>
                        <w:hideMark/>
                      </w:tcPr>
                      <w:p w14:paraId="05DF5A2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49336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E9827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E2B9F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w:t>
                        </w:r>
                      </w:p>
                    </w:tc>
                  </w:tr>
                  <w:tr w:rsidR="004B0A17" w:rsidRPr="004B0A17" w14:paraId="22B01E30"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0EE3F1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复审</w:t>
                        </w:r>
                      </w:p>
                    </w:tc>
                    <w:tc>
                      <w:tcPr>
                        <w:tcW w:w="6480" w:type="dxa"/>
                        <w:gridSpan w:val="3"/>
                        <w:tcBorders>
                          <w:top w:val="nil"/>
                          <w:left w:val="nil"/>
                          <w:bottom w:val="nil"/>
                          <w:right w:val="nil"/>
                        </w:tcBorders>
                        <w:shd w:val="clear" w:color="auto" w:fill="auto"/>
                        <w:tcMar>
                          <w:top w:w="0" w:type="dxa"/>
                          <w:left w:w="108" w:type="dxa"/>
                          <w:bottom w:w="0" w:type="dxa"/>
                          <w:right w:w="108" w:type="dxa"/>
                        </w:tcMar>
                        <w:vAlign w:val="center"/>
                        <w:hideMark/>
                      </w:tcPr>
                      <w:p w14:paraId="4EF7A13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CF15E0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4CC866AB" w14:textId="77777777">
                    <w:trPr>
                      <w:trHeight w:val="315"/>
                    </w:trPr>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982D86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合计</w:t>
                        </w:r>
                      </w:p>
                    </w:tc>
                    <w:tc>
                      <w:tcPr>
                        <w:tcW w:w="6480" w:type="dxa"/>
                        <w:gridSpan w:val="3"/>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0BB4AD6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D6D14E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1104</w:t>
                        </w:r>
                      </w:p>
                    </w:tc>
                  </w:tr>
                </w:tbl>
                <w:p w14:paraId="3F178C28" w14:textId="6FD8829B"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"http://www.cde.org.cn/picout.do?method=showpic&amp;id=2483"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7F4F91EB" wp14:editId="1F5DE2F5">
                            <wp:extent cx="299085" cy="299085"/>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B5733" id="矩形 13"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21  2016-2019</w:t>
                  </w:r>
                  <w:r w:rsidRPr="004B0A17">
                    <w:rPr>
                      <w:rFonts w:ascii="Arial" w:eastAsia="宋体" w:hAnsi="Arial" w:cs="Arial"/>
                      <w:kern w:val="0"/>
                      <w:szCs w:val="21"/>
                    </w:rPr>
                    <w:t>年生物制品</w:t>
                  </w:r>
                  <w:r w:rsidRPr="004B0A17">
                    <w:rPr>
                      <w:rFonts w:ascii="Arial" w:eastAsia="宋体" w:hAnsi="Arial" w:cs="Arial"/>
                      <w:kern w:val="0"/>
                      <w:szCs w:val="21"/>
                    </w:rPr>
                    <w:t>IND</w:t>
                  </w:r>
                  <w:r w:rsidRPr="004B0A17">
                    <w:rPr>
                      <w:rFonts w:ascii="Arial" w:eastAsia="宋体" w:hAnsi="Arial" w:cs="Arial"/>
                      <w:kern w:val="0"/>
                      <w:szCs w:val="21"/>
                    </w:rPr>
                    <w:t>申请审评通过批准和</w:t>
                  </w:r>
                  <w:r w:rsidRPr="004B0A17">
                    <w:rPr>
                      <w:rFonts w:ascii="Arial" w:eastAsia="宋体" w:hAnsi="Arial" w:cs="Arial"/>
                      <w:kern w:val="0"/>
                      <w:szCs w:val="21"/>
                    </w:rPr>
                    <w:t>NDA</w:t>
                  </w:r>
                  <w:r w:rsidRPr="004B0A17">
                    <w:rPr>
                      <w:rFonts w:ascii="Arial" w:eastAsia="宋体" w:hAnsi="Arial" w:cs="Arial"/>
                      <w:kern w:val="0"/>
                      <w:szCs w:val="21"/>
                    </w:rPr>
                    <w:t>审评通过数量</w:t>
                  </w: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药审中心审评通过批准生物制品</w:t>
                  </w:r>
                  <w:r w:rsidRPr="004B0A17">
                    <w:rPr>
                      <w:rFonts w:ascii="Arial" w:eastAsia="宋体" w:hAnsi="Arial" w:cs="Arial"/>
                      <w:kern w:val="0"/>
                      <w:szCs w:val="21"/>
                    </w:rPr>
                    <w:t>IND</w:t>
                  </w:r>
                  <w:r w:rsidRPr="004B0A17">
                    <w:rPr>
                      <w:rFonts w:ascii="Arial" w:eastAsia="宋体" w:hAnsi="Arial" w:cs="Arial"/>
                      <w:kern w:val="0"/>
                      <w:szCs w:val="21"/>
                    </w:rPr>
                    <w:t>申请</w:t>
                  </w:r>
                  <w:r w:rsidRPr="004B0A17">
                    <w:rPr>
                      <w:rFonts w:ascii="Arial" w:eastAsia="宋体" w:hAnsi="Arial" w:cs="Arial"/>
                      <w:kern w:val="0"/>
                      <w:szCs w:val="21"/>
                    </w:rPr>
                    <w:t>312</w:t>
                  </w:r>
                  <w:r w:rsidRPr="004B0A17">
                    <w:rPr>
                      <w:rFonts w:ascii="Arial" w:eastAsia="宋体" w:hAnsi="Arial" w:cs="Arial"/>
                      <w:kern w:val="0"/>
                      <w:szCs w:val="21"/>
                    </w:rPr>
                    <w:t>件，治疗领域分布详见图</w:t>
                  </w:r>
                  <w:r w:rsidRPr="004B0A17">
                    <w:rPr>
                      <w:rFonts w:ascii="Arial" w:eastAsia="宋体" w:hAnsi="Arial" w:cs="Arial"/>
                      <w:kern w:val="0"/>
                      <w:szCs w:val="21"/>
                    </w:rPr>
                    <w:t>22</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"http://www.cde.org.cn/picout.do?method=showpic&amp;id=2484"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2A9DCF72" wp14:editId="212F18AA">
                            <wp:extent cx="299085" cy="299085"/>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052E5" id="矩形 12"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6P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Fkv7o/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22  2019</w:t>
                  </w:r>
                  <w:r w:rsidRPr="004B0A17">
                    <w:rPr>
                      <w:rFonts w:ascii="Arial" w:eastAsia="宋体" w:hAnsi="Arial" w:cs="Arial"/>
                      <w:kern w:val="0"/>
                      <w:szCs w:val="21"/>
                    </w:rPr>
                    <w:t>年批准的生物制品</w:t>
                  </w:r>
                  <w:r w:rsidRPr="004B0A17">
                    <w:rPr>
                      <w:rFonts w:ascii="Arial" w:eastAsia="宋体" w:hAnsi="Arial" w:cs="Arial"/>
                      <w:kern w:val="0"/>
                      <w:szCs w:val="21"/>
                    </w:rPr>
                    <w:t>IND</w:t>
                  </w:r>
                  <w:r w:rsidRPr="004B0A17">
                    <w:rPr>
                      <w:rFonts w:ascii="Arial" w:eastAsia="宋体" w:hAnsi="Arial" w:cs="Arial"/>
                      <w:kern w:val="0"/>
                      <w:szCs w:val="21"/>
                    </w:rPr>
                    <w:t>申请适应症分布</w:t>
                  </w:r>
                  <w:r w:rsidRPr="004B0A17">
                    <w:rPr>
                      <w:rFonts w:ascii="Arial" w:eastAsia="宋体" w:hAnsi="Arial" w:cs="Arial"/>
                      <w:kern w:val="0"/>
                      <w:szCs w:val="21"/>
                    </w:rPr>
                    <w:br/>
                    <w:t xml:space="preserve">       </w:t>
                  </w:r>
                  <w:r w:rsidRPr="004B0A17">
                    <w:rPr>
                      <w:rFonts w:ascii="Arial" w:eastAsia="宋体" w:hAnsi="Arial" w:cs="Arial"/>
                      <w:kern w:val="0"/>
                      <w:szCs w:val="21"/>
                    </w:rPr>
                    <w:t>药审中心审评通过批准生物制品</w:t>
                  </w:r>
                  <w:r w:rsidRPr="004B0A17">
                    <w:rPr>
                      <w:rFonts w:ascii="Arial" w:eastAsia="宋体" w:hAnsi="Arial" w:cs="Arial"/>
                      <w:kern w:val="0"/>
                      <w:szCs w:val="21"/>
                    </w:rPr>
                    <w:t>NDA 74</w:t>
                  </w:r>
                  <w:r w:rsidRPr="004B0A17">
                    <w:rPr>
                      <w:rFonts w:ascii="Arial" w:eastAsia="宋体" w:hAnsi="Arial" w:cs="Arial"/>
                      <w:kern w:val="0"/>
                      <w:szCs w:val="21"/>
                    </w:rPr>
                    <w:t>件，治疗领域分布详见图</w:t>
                  </w:r>
                  <w:r w:rsidRPr="004B0A17">
                    <w:rPr>
                      <w:rFonts w:ascii="Arial" w:eastAsia="宋体" w:hAnsi="Arial" w:cs="Arial"/>
                      <w:kern w:val="0"/>
                      <w:szCs w:val="21"/>
                    </w:rPr>
                    <w:t>23</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lastRenderedPageBreak/>
                    <w:fldChar w:fldCharType="begin"/>
                  </w:r>
                  <w:r w:rsidRPr="004B0A17">
                    <w:rPr>
                      <w:rFonts w:ascii="Arial" w:eastAsia="宋体" w:hAnsi="Arial" w:cs="Arial"/>
                      <w:kern w:val="0"/>
                      <w:szCs w:val="21"/>
                    </w:rPr>
                    <w:instrText xml:space="preserve"> INCLUDEPICTURE "http://www.cde.org.cn/picout.do?method=showpic&amp;id=2485"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032C119F" wp14:editId="3B5B1A9F">
                            <wp:extent cx="299085" cy="299085"/>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13F99" id="矩形 11"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23  2019</w:t>
                  </w:r>
                  <w:r w:rsidRPr="004B0A17">
                    <w:rPr>
                      <w:rFonts w:ascii="Arial" w:eastAsia="宋体" w:hAnsi="Arial" w:cs="Arial"/>
                      <w:kern w:val="0"/>
                      <w:szCs w:val="21"/>
                    </w:rPr>
                    <w:t>年批准的生物制品</w:t>
                  </w:r>
                  <w:r w:rsidRPr="004B0A17">
                    <w:rPr>
                      <w:rFonts w:ascii="Arial" w:eastAsia="宋体" w:hAnsi="Arial" w:cs="Arial"/>
                      <w:kern w:val="0"/>
                      <w:szCs w:val="21"/>
                    </w:rPr>
                    <w:t>NDA</w:t>
                  </w:r>
                  <w:r w:rsidRPr="004B0A17">
                    <w:rPr>
                      <w:rFonts w:ascii="Arial" w:eastAsia="宋体" w:hAnsi="Arial" w:cs="Arial"/>
                      <w:kern w:val="0"/>
                      <w:szCs w:val="21"/>
                    </w:rPr>
                    <w:t>适应症分布</w:t>
                  </w:r>
                  <w:r w:rsidRPr="004B0A17">
                    <w:rPr>
                      <w:rFonts w:ascii="Arial" w:eastAsia="宋体" w:hAnsi="Arial" w:cs="Arial"/>
                      <w:kern w:val="0"/>
                      <w:szCs w:val="21"/>
                    </w:rPr>
                    <w:br/>
                    <w:t xml:space="preserve">       </w:t>
                  </w:r>
                  <w:r w:rsidRPr="004B0A17">
                    <w:rPr>
                      <w:rFonts w:ascii="Arial" w:eastAsia="宋体" w:hAnsi="Arial" w:cs="Arial"/>
                      <w:kern w:val="0"/>
                      <w:szCs w:val="21"/>
                    </w:rPr>
                    <w:t>（五）行政审批注册申请完成情况</w:t>
                  </w:r>
                  <w:r w:rsidRPr="004B0A17">
                    <w:rPr>
                      <w:rFonts w:ascii="Arial" w:eastAsia="宋体" w:hAnsi="Arial" w:cs="Arial"/>
                      <w:kern w:val="0"/>
                      <w:szCs w:val="21"/>
                    </w:rPr>
                    <w:br/>
                    <w:t>       1.</w:t>
                  </w:r>
                  <w:r w:rsidRPr="004B0A17">
                    <w:rPr>
                      <w:rFonts w:ascii="Arial" w:eastAsia="宋体" w:hAnsi="Arial" w:cs="Arial"/>
                      <w:kern w:val="0"/>
                      <w:szCs w:val="21"/>
                    </w:rPr>
                    <w:t>总体情况</w:t>
                  </w:r>
                  <w:r w:rsidRPr="004B0A17">
                    <w:rPr>
                      <w:rFonts w:ascii="Arial" w:eastAsia="宋体" w:hAnsi="Arial" w:cs="Arial"/>
                      <w:kern w:val="0"/>
                      <w:szCs w:val="21"/>
                    </w:rPr>
                    <w:br/>
                    <w:t>       2019</w:t>
                  </w:r>
                  <w:r w:rsidRPr="004B0A17">
                    <w:rPr>
                      <w:rFonts w:ascii="Arial" w:eastAsia="宋体" w:hAnsi="Arial" w:cs="Arial"/>
                      <w:kern w:val="0"/>
                      <w:szCs w:val="21"/>
                    </w:rPr>
                    <w:t>年，药审中心完成行政审批中药、化学药、生物制品注册申请</w:t>
                  </w:r>
                  <w:r w:rsidRPr="004B0A17">
                    <w:rPr>
                      <w:rFonts w:ascii="Arial" w:eastAsia="宋体" w:hAnsi="Arial" w:cs="Arial"/>
                      <w:kern w:val="0"/>
                      <w:szCs w:val="21"/>
                    </w:rPr>
                    <w:t>5983</w:t>
                  </w:r>
                  <w:r w:rsidRPr="004B0A17">
                    <w:rPr>
                      <w:rFonts w:ascii="Arial" w:eastAsia="宋体" w:hAnsi="Arial" w:cs="Arial"/>
                      <w:kern w:val="0"/>
                      <w:szCs w:val="21"/>
                    </w:rPr>
                    <w:t>件，其中完成审评审批的注册申请（临床试验申请、一致性评价、补充申请、进口药品再注册申请及复审）</w:t>
                  </w:r>
                  <w:r w:rsidRPr="004B0A17">
                    <w:rPr>
                      <w:rFonts w:ascii="Arial" w:eastAsia="宋体" w:hAnsi="Arial" w:cs="Arial"/>
                      <w:kern w:val="0"/>
                      <w:szCs w:val="21"/>
                    </w:rPr>
                    <w:t>4075</w:t>
                  </w:r>
                  <w:r w:rsidRPr="004B0A17">
                    <w:rPr>
                      <w:rFonts w:ascii="Arial" w:eastAsia="宋体" w:hAnsi="Arial" w:cs="Arial"/>
                      <w:kern w:val="0"/>
                      <w:szCs w:val="21"/>
                    </w:rPr>
                    <w:t>件，完成直接行政审批的注册申请（无需技术审评的补充申请、临时进口申请）</w:t>
                  </w:r>
                  <w:r w:rsidRPr="004B0A17">
                    <w:rPr>
                      <w:rFonts w:ascii="Arial" w:eastAsia="宋体" w:hAnsi="Arial" w:cs="Arial"/>
                      <w:kern w:val="0"/>
                      <w:szCs w:val="21"/>
                    </w:rPr>
                    <w:t>1908</w:t>
                  </w:r>
                  <w:r w:rsidRPr="004B0A17">
                    <w:rPr>
                      <w:rFonts w:ascii="Arial" w:eastAsia="宋体" w:hAnsi="Arial" w:cs="Arial"/>
                      <w:kern w:val="0"/>
                      <w:szCs w:val="21"/>
                    </w:rPr>
                    <w:t>件。</w:t>
                  </w:r>
                  <w:r w:rsidRPr="004B0A17">
                    <w:rPr>
                      <w:rFonts w:ascii="Arial" w:eastAsia="宋体" w:hAnsi="Arial" w:cs="Arial"/>
                      <w:kern w:val="0"/>
                      <w:szCs w:val="21"/>
                    </w:rPr>
                    <w:br/>
                    <w:t>       2.</w:t>
                  </w:r>
                  <w:r w:rsidRPr="004B0A17">
                    <w:rPr>
                      <w:rFonts w:ascii="Arial" w:eastAsia="宋体" w:hAnsi="Arial" w:cs="Arial"/>
                      <w:kern w:val="0"/>
                      <w:szCs w:val="21"/>
                    </w:rPr>
                    <w:t>审评审批完成情况</w:t>
                  </w:r>
                  <w:r w:rsidRPr="004B0A17">
                    <w:rPr>
                      <w:rFonts w:ascii="Arial" w:eastAsia="宋体" w:hAnsi="Arial" w:cs="Arial"/>
                      <w:kern w:val="0"/>
                      <w:szCs w:val="21"/>
                    </w:rPr>
                    <w:br/>
                    <w:t>       4075</w:t>
                  </w:r>
                  <w:r w:rsidRPr="004B0A17">
                    <w:rPr>
                      <w:rFonts w:ascii="Arial" w:eastAsia="宋体" w:hAnsi="Arial" w:cs="Arial"/>
                      <w:kern w:val="0"/>
                      <w:szCs w:val="21"/>
                    </w:rPr>
                    <w:t>件需药审中心审评审批的注册申请中，临床试验申请</w:t>
                  </w:r>
                  <w:r w:rsidRPr="004B0A17">
                    <w:rPr>
                      <w:rFonts w:ascii="Arial" w:eastAsia="宋体" w:hAnsi="Arial" w:cs="Arial"/>
                      <w:kern w:val="0"/>
                      <w:szCs w:val="21"/>
                    </w:rPr>
                    <w:t>1124</w:t>
                  </w:r>
                  <w:r w:rsidRPr="004B0A17">
                    <w:rPr>
                      <w:rFonts w:ascii="Arial" w:eastAsia="宋体" w:hAnsi="Arial" w:cs="Arial"/>
                      <w:kern w:val="0"/>
                      <w:szCs w:val="21"/>
                    </w:rPr>
                    <w:t>件（含验证性临床）、一致性评价</w:t>
                  </w:r>
                  <w:r w:rsidRPr="004B0A17">
                    <w:rPr>
                      <w:rFonts w:ascii="Arial" w:eastAsia="宋体" w:hAnsi="Arial" w:cs="Arial"/>
                      <w:kern w:val="0"/>
                      <w:szCs w:val="21"/>
                    </w:rPr>
                    <w:t>345</w:t>
                  </w:r>
                  <w:r w:rsidRPr="004B0A17">
                    <w:rPr>
                      <w:rFonts w:ascii="Arial" w:eastAsia="宋体" w:hAnsi="Arial" w:cs="Arial"/>
                      <w:kern w:val="0"/>
                      <w:szCs w:val="21"/>
                    </w:rPr>
                    <w:t>件、补充申请</w:t>
                  </w:r>
                  <w:r w:rsidRPr="004B0A17">
                    <w:rPr>
                      <w:rFonts w:ascii="Arial" w:eastAsia="宋体" w:hAnsi="Arial" w:cs="Arial"/>
                      <w:kern w:val="0"/>
                      <w:szCs w:val="21"/>
                    </w:rPr>
                    <w:t>2127</w:t>
                  </w:r>
                  <w:r w:rsidRPr="004B0A17">
                    <w:rPr>
                      <w:rFonts w:ascii="Arial" w:eastAsia="宋体" w:hAnsi="Arial" w:cs="Arial"/>
                      <w:kern w:val="0"/>
                      <w:szCs w:val="21"/>
                    </w:rPr>
                    <w:t>件、进口药品再注册申请</w:t>
                  </w:r>
                  <w:r w:rsidRPr="004B0A17">
                    <w:rPr>
                      <w:rFonts w:ascii="Arial" w:eastAsia="宋体" w:hAnsi="Arial" w:cs="Arial"/>
                      <w:kern w:val="0"/>
                      <w:szCs w:val="21"/>
                    </w:rPr>
                    <w:t>471</w:t>
                  </w:r>
                  <w:r w:rsidRPr="004B0A17">
                    <w:rPr>
                      <w:rFonts w:ascii="Arial" w:eastAsia="宋体" w:hAnsi="Arial" w:cs="Arial"/>
                      <w:kern w:val="0"/>
                      <w:szCs w:val="21"/>
                    </w:rPr>
                    <w:t>件、复审</w:t>
                  </w:r>
                  <w:r w:rsidRPr="004B0A17">
                    <w:rPr>
                      <w:rFonts w:ascii="Arial" w:eastAsia="宋体" w:hAnsi="Arial" w:cs="Arial"/>
                      <w:kern w:val="0"/>
                      <w:szCs w:val="21"/>
                    </w:rPr>
                    <w:t>8</w:t>
                  </w:r>
                  <w:r w:rsidRPr="004B0A17">
                    <w:rPr>
                      <w:rFonts w:ascii="Arial" w:eastAsia="宋体" w:hAnsi="Arial" w:cs="Arial"/>
                      <w:kern w:val="0"/>
                      <w:szCs w:val="21"/>
                    </w:rPr>
                    <w:t>件。按照临床试验</w:t>
                  </w:r>
                  <w:r w:rsidRPr="004B0A17">
                    <w:rPr>
                      <w:rFonts w:ascii="Arial" w:eastAsia="宋体" w:hAnsi="Arial" w:cs="Arial"/>
                      <w:kern w:val="0"/>
                      <w:szCs w:val="21"/>
                    </w:rPr>
                    <w:t>60</w:t>
                  </w:r>
                  <w:r w:rsidRPr="004B0A17">
                    <w:rPr>
                      <w:rFonts w:ascii="Arial" w:eastAsia="宋体" w:hAnsi="Arial" w:cs="Arial"/>
                      <w:kern w:val="0"/>
                      <w:szCs w:val="21"/>
                    </w:rPr>
                    <w:t>日默示许可制度，药审中心完成审评审批后发出临床试验通知书</w:t>
                  </w:r>
                  <w:r w:rsidRPr="004B0A17">
                    <w:rPr>
                      <w:rFonts w:ascii="Arial" w:eastAsia="宋体" w:hAnsi="Arial" w:cs="Arial"/>
                      <w:kern w:val="0"/>
                      <w:szCs w:val="21"/>
                    </w:rPr>
                    <w:t>1178</w:t>
                  </w:r>
                  <w:r w:rsidRPr="004B0A17">
                    <w:rPr>
                      <w:rFonts w:ascii="Arial" w:eastAsia="宋体" w:hAnsi="Arial" w:cs="Arial"/>
                      <w:kern w:val="0"/>
                      <w:szCs w:val="21"/>
                    </w:rPr>
                    <w:t>份，含</w:t>
                  </w:r>
                  <w:r w:rsidRPr="004B0A17">
                    <w:rPr>
                      <w:rFonts w:ascii="Arial" w:eastAsia="宋体" w:hAnsi="Arial" w:cs="Arial"/>
                      <w:kern w:val="0"/>
                      <w:szCs w:val="21"/>
                    </w:rPr>
                    <w:t>1066</w:t>
                  </w:r>
                  <w:r w:rsidRPr="004B0A17">
                    <w:rPr>
                      <w:rFonts w:ascii="Arial" w:eastAsia="宋体" w:hAnsi="Arial" w:cs="Arial"/>
                      <w:kern w:val="0"/>
                      <w:szCs w:val="21"/>
                    </w:rPr>
                    <w:t>份《临床试验通知书》和</w:t>
                  </w:r>
                  <w:r w:rsidRPr="004B0A17">
                    <w:rPr>
                      <w:rFonts w:ascii="Arial" w:eastAsia="宋体" w:hAnsi="Arial" w:cs="Arial"/>
                      <w:kern w:val="0"/>
                      <w:szCs w:val="21"/>
                    </w:rPr>
                    <w:t>112</w:t>
                  </w:r>
                  <w:r w:rsidRPr="004B0A17">
                    <w:rPr>
                      <w:rFonts w:ascii="Arial" w:eastAsia="宋体" w:hAnsi="Arial" w:cs="Arial"/>
                      <w:kern w:val="0"/>
                      <w:szCs w:val="21"/>
                    </w:rPr>
                    <w:t>份《暂停临床试验通知书》。因</w:t>
                  </w:r>
                  <w:r w:rsidRPr="004B0A17">
                    <w:rPr>
                      <w:rFonts w:ascii="Arial" w:eastAsia="宋体" w:hAnsi="Arial" w:cs="Arial"/>
                      <w:kern w:val="0"/>
                      <w:szCs w:val="21"/>
                    </w:rPr>
                    <w:t>ANDA</w:t>
                  </w:r>
                  <w:r w:rsidRPr="004B0A17">
                    <w:rPr>
                      <w:rFonts w:ascii="Arial" w:eastAsia="宋体" w:hAnsi="Arial" w:cs="Arial"/>
                      <w:kern w:val="0"/>
                      <w:szCs w:val="21"/>
                    </w:rPr>
                    <w:t>等注册申请在技术审评过程中需申请人补充临床试验，药审中心会以《临床试验通知书》的形式告知申请人，故临床试验通知书发出数量大于需药审中心审评审批的临床试验申请</w:t>
                  </w:r>
                  <w:r w:rsidRPr="004B0A17">
                    <w:rPr>
                      <w:rFonts w:ascii="Arial" w:eastAsia="宋体" w:hAnsi="Arial" w:cs="Arial"/>
                      <w:kern w:val="0"/>
                      <w:szCs w:val="21"/>
                    </w:rPr>
                    <w:t>1124</w:t>
                  </w:r>
                  <w:r w:rsidRPr="004B0A17">
                    <w:rPr>
                      <w:rFonts w:ascii="Arial" w:eastAsia="宋体" w:hAnsi="Arial" w:cs="Arial"/>
                      <w:kern w:val="0"/>
                      <w:szCs w:val="21"/>
                    </w:rPr>
                    <w:t>件。</w:t>
                  </w:r>
                  <w:r w:rsidRPr="004B0A17">
                    <w:rPr>
                      <w:rFonts w:ascii="Arial" w:eastAsia="宋体" w:hAnsi="Arial" w:cs="Arial"/>
                      <w:kern w:val="0"/>
                      <w:szCs w:val="21"/>
                    </w:rPr>
                    <w:br/>
                    <w:t>       3.</w:t>
                  </w:r>
                  <w:r w:rsidRPr="004B0A17">
                    <w:rPr>
                      <w:rFonts w:ascii="Arial" w:eastAsia="宋体" w:hAnsi="Arial" w:cs="Arial"/>
                      <w:kern w:val="0"/>
                      <w:szCs w:val="21"/>
                    </w:rPr>
                    <w:t>直接行政审批完成情况</w:t>
                  </w:r>
                  <w:r w:rsidRPr="004B0A17">
                    <w:rPr>
                      <w:rFonts w:ascii="Arial" w:eastAsia="宋体" w:hAnsi="Arial" w:cs="Arial"/>
                      <w:kern w:val="0"/>
                      <w:szCs w:val="21"/>
                    </w:rPr>
                    <w:br/>
                    <w:t>       1908</w:t>
                  </w:r>
                  <w:r w:rsidRPr="004B0A17">
                    <w:rPr>
                      <w:rFonts w:ascii="Arial" w:eastAsia="宋体" w:hAnsi="Arial" w:cs="Arial"/>
                      <w:kern w:val="0"/>
                      <w:szCs w:val="21"/>
                    </w:rPr>
                    <w:t>件药审中心技术审评的直接行政审批注册申请中，补充申请</w:t>
                  </w:r>
                  <w:r w:rsidRPr="004B0A17">
                    <w:rPr>
                      <w:rFonts w:ascii="Arial" w:eastAsia="宋体" w:hAnsi="Arial" w:cs="Arial"/>
                      <w:kern w:val="0"/>
                      <w:szCs w:val="21"/>
                    </w:rPr>
                    <w:t>1491</w:t>
                  </w:r>
                  <w:r w:rsidRPr="004B0A17">
                    <w:rPr>
                      <w:rFonts w:ascii="Arial" w:eastAsia="宋体" w:hAnsi="Arial" w:cs="Arial"/>
                      <w:kern w:val="0"/>
                      <w:szCs w:val="21"/>
                    </w:rPr>
                    <w:t>件、临时进口申请</w:t>
                  </w:r>
                  <w:r w:rsidRPr="004B0A17">
                    <w:rPr>
                      <w:rFonts w:ascii="Arial" w:eastAsia="宋体" w:hAnsi="Arial" w:cs="Arial"/>
                      <w:kern w:val="0"/>
                      <w:szCs w:val="21"/>
                    </w:rPr>
                    <w:t>417</w:t>
                  </w:r>
                  <w:r w:rsidRPr="004B0A17">
                    <w:rPr>
                      <w:rFonts w:ascii="Arial" w:eastAsia="宋体" w:hAnsi="Arial" w:cs="Arial"/>
                      <w:kern w:val="0"/>
                      <w:szCs w:val="21"/>
                    </w:rPr>
                    <w:t>件。</w:t>
                  </w:r>
                  <w:r w:rsidRPr="004B0A17">
                    <w:rPr>
                      <w:rFonts w:ascii="Arial" w:eastAsia="宋体" w:hAnsi="Arial" w:cs="Arial"/>
                      <w:kern w:val="0"/>
                      <w:szCs w:val="21"/>
                    </w:rPr>
                    <w:br/>
                    <w:t>       1908</w:t>
                  </w:r>
                  <w:r w:rsidRPr="004B0A17">
                    <w:rPr>
                      <w:rFonts w:ascii="Arial" w:eastAsia="宋体" w:hAnsi="Arial" w:cs="Arial"/>
                      <w:kern w:val="0"/>
                      <w:szCs w:val="21"/>
                    </w:rPr>
                    <w:t>件药审中心直接行政审批注册申请平均审批时限为</w:t>
                  </w:r>
                  <w:r w:rsidRPr="004B0A17">
                    <w:rPr>
                      <w:rFonts w:ascii="Arial" w:eastAsia="宋体" w:hAnsi="Arial" w:cs="Arial"/>
                      <w:kern w:val="0"/>
                      <w:szCs w:val="21"/>
                    </w:rPr>
                    <w:t>9.9</w:t>
                  </w:r>
                  <w:r w:rsidRPr="004B0A17">
                    <w:rPr>
                      <w:rFonts w:ascii="Arial" w:eastAsia="宋体" w:hAnsi="Arial" w:cs="Arial"/>
                      <w:kern w:val="0"/>
                      <w:szCs w:val="21"/>
                    </w:rPr>
                    <w:t>个工作日，其中有</w:t>
                  </w:r>
                  <w:r w:rsidRPr="004B0A17">
                    <w:rPr>
                      <w:rFonts w:ascii="Arial" w:eastAsia="宋体" w:hAnsi="Arial" w:cs="Arial"/>
                      <w:kern w:val="0"/>
                      <w:szCs w:val="21"/>
                    </w:rPr>
                    <w:t>1905</w:t>
                  </w:r>
                  <w:r w:rsidRPr="004B0A17">
                    <w:rPr>
                      <w:rFonts w:ascii="Arial" w:eastAsia="宋体" w:hAnsi="Arial" w:cs="Arial"/>
                      <w:kern w:val="0"/>
                      <w:szCs w:val="21"/>
                    </w:rPr>
                    <w:t>件在法定的</w:t>
                  </w:r>
                  <w:r w:rsidRPr="004B0A17">
                    <w:rPr>
                      <w:rFonts w:ascii="Arial" w:eastAsia="宋体" w:hAnsi="Arial" w:cs="Arial"/>
                      <w:kern w:val="0"/>
                      <w:szCs w:val="21"/>
                    </w:rPr>
                    <w:t>20</w:t>
                  </w:r>
                  <w:r w:rsidRPr="004B0A17">
                    <w:rPr>
                      <w:rFonts w:ascii="Arial" w:eastAsia="宋体" w:hAnsi="Arial" w:cs="Arial"/>
                      <w:kern w:val="0"/>
                      <w:szCs w:val="21"/>
                    </w:rPr>
                    <w:t>日时限内完成，全年平均按时限完成率为</w:t>
                  </w:r>
                  <w:r w:rsidRPr="004B0A17">
                    <w:rPr>
                      <w:rFonts w:ascii="Arial" w:eastAsia="宋体" w:hAnsi="Arial" w:cs="Arial"/>
                      <w:kern w:val="0"/>
                      <w:szCs w:val="21"/>
                    </w:rPr>
                    <w:t>99.8%</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（六）优先审评情况</w:t>
                  </w:r>
                  <w:r w:rsidRPr="004B0A17">
                    <w:rPr>
                      <w:rFonts w:ascii="Arial" w:eastAsia="宋体" w:hAnsi="Arial" w:cs="Arial"/>
                      <w:kern w:val="0"/>
                      <w:szCs w:val="21"/>
                    </w:rPr>
                    <w:br/>
                    <w:t>       1.</w:t>
                  </w:r>
                  <w:r w:rsidRPr="004B0A17">
                    <w:rPr>
                      <w:rFonts w:ascii="Arial" w:eastAsia="宋体" w:hAnsi="Arial" w:cs="Arial"/>
                      <w:kern w:val="0"/>
                      <w:szCs w:val="21"/>
                    </w:rPr>
                    <w:t>优先审评品种纳入情况</w:t>
                  </w:r>
                  <w:r w:rsidRPr="004B0A17">
                    <w:rPr>
                      <w:rFonts w:ascii="Arial" w:eastAsia="宋体" w:hAnsi="Arial" w:cs="Arial"/>
                      <w:kern w:val="0"/>
                      <w:szCs w:val="21"/>
                    </w:rPr>
                    <w:br/>
                    <w:t xml:space="preserve">       </w:t>
                  </w:r>
                  <w:r w:rsidRPr="004B0A17">
                    <w:rPr>
                      <w:rFonts w:ascii="Arial" w:eastAsia="宋体" w:hAnsi="Arial" w:cs="Arial"/>
                      <w:kern w:val="0"/>
                      <w:szCs w:val="21"/>
                    </w:rPr>
                    <w:t>根据原国家食品药品监督管理总局（以下简称原总局）《关于解决药品注册申请积压实行优先审评审批的意见》（食药监药化管〔</w:t>
                  </w:r>
                  <w:r w:rsidRPr="004B0A17">
                    <w:rPr>
                      <w:rFonts w:ascii="Arial" w:eastAsia="宋体" w:hAnsi="Arial" w:cs="Arial"/>
                      <w:kern w:val="0"/>
                      <w:szCs w:val="21"/>
                    </w:rPr>
                    <w:t>2016</w:t>
                  </w:r>
                  <w:r w:rsidRPr="004B0A17">
                    <w:rPr>
                      <w:rFonts w:ascii="Arial" w:eastAsia="宋体" w:hAnsi="Arial" w:cs="Arial"/>
                      <w:kern w:val="0"/>
                      <w:szCs w:val="21"/>
                    </w:rPr>
                    <w:t>〕</w:t>
                  </w:r>
                  <w:r w:rsidRPr="004B0A17">
                    <w:rPr>
                      <w:rFonts w:ascii="Arial" w:eastAsia="宋体" w:hAnsi="Arial" w:cs="Arial"/>
                      <w:kern w:val="0"/>
                      <w:szCs w:val="21"/>
                    </w:rPr>
                    <w:t>19</w:t>
                  </w:r>
                  <w:r w:rsidRPr="004B0A17">
                    <w:rPr>
                      <w:rFonts w:ascii="Arial" w:eastAsia="宋体" w:hAnsi="Arial" w:cs="Arial"/>
                      <w:kern w:val="0"/>
                      <w:szCs w:val="21"/>
                    </w:rPr>
                    <w:t>号）和《关于鼓励药品创新实行优先审评审批的意见》（食药监药化管〔</w:t>
                  </w:r>
                  <w:r w:rsidRPr="004B0A17">
                    <w:rPr>
                      <w:rFonts w:ascii="Arial" w:eastAsia="宋体" w:hAnsi="Arial" w:cs="Arial"/>
                      <w:kern w:val="0"/>
                      <w:szCs w:val="21"/>
                    </w:rPr>
                    <w:t>2017</w:t>
                  </w:r>
                  <w:r w:rsidRPr="004B0A17">
                    <w:rPr>
                      <w:rFonts w:ascii="Arial" w:eastAsia="宋体" w:hAnsi="Arial" w:cs="Arial"/>
                      <w:kern w:val="0"/>
                      <w:szCs w:val="21"/>
                    </w:rPr>
                    <w:t>〕</w:t>
                  </w:r>
                  <w:r w:rsidRPr="004B0A17">
                    <w:rPr>
                      <w:rFonts w:ascii="Arial" w:eastAsia="宋体" w:hAnsi="Arial" w:cs="Arial"/>
                      <w:kern w:val="0"/>
                      <w:szCs w:val="21"/>
                    </w:rPr>
                    <w:t>126</w:t>
                  </w:r>
                  <w:r w:rsidRPr="004B0A17">
                    <w:rPr>
                      <w:rFonts w:ascii="Arial" w:eastAsia="宋体" w:hAnsi="Arial" w:cs="Arial"/>
                      <w:kern w:val="0"/>
                      <w:szCs w:val="21"/>
                    </w:rPr>
                    <w:t>号），</w:t>
                  </w:r>
                  <w:r w:rsidRPr="004B0A17">
                    <w:rPr>
                      <w:rFonts w:ascii="Arial" w:eastAsia="宋体" w:hAnsi="Arial" w:cs="Arial"/>
                      <w:kern w:val="0"/>
                      <w:szCs w:val="21"/>
                    </w:rPr>
                    <w:t>2019</w:t>
                  </w:r>
                  <w:r w:rsidRPr="004B0A17">
                    <w:rPr>
                      <w:rFonts w:ascii="Arial" w:eastAsia="宋体" w:hAnsi="Arial" w:cs="Arial"/>
                      <w:kern w:val="0"/>
                      <w:szCs w:val="21"/>
                    </w:rPr>
                    <w:t>年药审中心将</w:t>
                  </w:r>
                  <w:r w:rsidRPr="004B0A17">
                    <w:rPr>
                      <w:rFonts w:ascii="Arial" w:eastAsia="宋体" w:hAnsi="Arial" w:cs="Arial"/>
                      <w:kern w:val="0"/>
                      <w:szCs w:val="21"/>
                    </w:rPr>
                    <w:t>253</w:t>
                  </w:r>
                  <w:r w:rsidRPr="004B0A17">
                    <w:rPr>
                      <w:rFonts w:ascii="Arial" w:eastAsia="宋体" w:hAnsi="Arial" w:cs="Arial"/>
                      <w:kern w:val="0"/>
                      <w:szCs w:val="21"/>
                    </w:rPr>
                    <w:t>件（按通用名计</w:t>
                  </w:r>
                  <w:r w:rsidRPr="004B0A17">
                    <w:rPr>
                      <w:rFonts w:ascii="Arial" w:eastAsia="宋体" w:hAnsi="Arial" w:cs="Arial"/>
                      <w:kern w:val="0"/>
                      <w:szCs w:val="21"/>
                    </w:rPr>
                    <w:t>139</w:t>
                  </w:r>
                  <w:r w:rsidRPr="004B0A17">
                    <w:rPr>
                      <w:rFonts w:ascii="Arial" w:eastAsia="宋体" w:hAnsi="Arial" w:cs="Arial"/>
                      <w:kern w:val="0"/>
                      <w:szCs w:val="21"/>
                    </w:rPr>
                    <w:t>个品种）注册申请纳入优先审评程序，同比降低</w:t>
                  </w:r>
                  <w:r w:rsidRPr="004B0A17">
                    <w:rPr>
                      <w:rFonts w:ascii="Arial" w:eastAsia="宋体" w:hAnsi="Arial" w:cs="Arial"/>
                      <w:kern w:val="0"/>
                      <w:szCs w:val="21"/>
                    </w:rPr>
                    <w:t>19.2%</w:t>
                  </w:r>
                  <w:r w:rsidRPr="004B0A17">
                    <w:rPr>
                      <w:rFonts w:ascii="Arial" w:eastAsia="宋体" w:hAnsi="Arial" w:cs="Arial"/>
                      <w:kern w:val="0"/>
                      <w:szCs w:val="21"/>
                    </w:rPr>
                    <w:t>，其中儿童用药和罕见病用药</w:t>
                  </w:r>
                  <w:r w:rsidRPr="004B0A17">
                    <w:rPr>
                      <w:rFonts w:ascii="Arial" w:eastAsia="宋体" w:hAnsi="Arial" w:cs="Arial"/>
                      <w:kern w:val="0"/>
                      <w:szCs w:val="21"/>
                    </w:rPr>
                    <w:t>52</w:t>
                  </w:r>
                  <w:r w:rsidRPr="004B0A17">
                    <w:rPr>
                      <w:rFonts w:ascii="Arial" w:eastAsia="宋体" w:hAnsi="Arial" w:cs="Arial"/>
                      <w:kern w:val="0"/>
                      <w:szCs w:val="21"/>
                    </w:rPr>
                    <w:t>件。</w:t>
                  </w:r>
                  <w:r w:rsidRPr="004B0A17">
                    <w:rPr>
                      <w:rFonts w:ascii="Arial" w:eastAsia="宋体" w:hAnsi="Arial" w:cs="Arial"/>
                      <w:kern w:val="0"/>
                      <w:szCs w:val="21"/>
                    </w:rPr>
                    <w:t>2016-2019</w:t>
                  </w:r>
                  <w:r w:rsidRPr="004B0A17">
                    <w:rPr>
                      <w:rFonts w:ascii="Arial" w:eastAsia="宋体" w:hAnsi="Arial" w:cs="Arial"/>
                      <w:kern w:val="0"/>
                      <w:szCs w:val="21"/>
                    </w:rPr>
                    <w:t>年纳入优先审评程序的各类注册申请情况详见表</w:t>
                  </w:r>
                  <w:r w:rsidRPr="004B0A17">
                    <w:rPr>
                      <w:rFonts w:ascii="Arial" w:eastAsia="宋体" w:hAnsi="Arial" w:cs="Arial"/>
                      <w:kern w:val="0"/>
                      <w:szCs w:val="21"/>
                    </w:rPr>
                    <w:t>4</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4  2016-2019</w:t>
                  </w:r>
                  <w:r w:rsidRPr="004B0A17">
                    <w:rPr>
                      <w:rFonts w:ascii="Arial" w:eastAsia="宋体" w:hAnsi="Arial" w:cs="Arial"/>
                      <w:kern w:val="0"/>
                      <w:szCs w:val="21"/>
                    </w:rPr>
                    <w:t>年纳入优先审评程序的注册申请情况</w:t>
                  </w:r>
                </w:p>
                <w:tbl>
                  <w:tblPr>
                    <w:tblW w:w="8670" w:type="dxa"/>
                    <w:tblInd w:w="108" w:type="dxa"/>
                    <w:tblCellMar>
                      <w:left w:w="0" w:type="dxa"/>
                      <w:right w:w="0" w:type="dxa"/>
                    </w:tblCellMar>
                    <w:tblLook w:val="04A0" w:firstRow="1" w:lastRow="0" w:firstColumn="1" w:lastColumn="0" w:noHBand="0" w:noVBand="1"/>
                  </w:tblPr>
                  <w:tblGrid>
                    <w:gridCol w:w="922"/>
                    <w:gridCol w:w="1116"/>
                    <w:gridCol w:w="1042"/>
                    <w:gridCol w:w="879"/>
                    <w:gridCol w:w="955"/>
                    <w:gridCol w:w="879"/>
                    <w:gridCol w:w="1041"/>
                    <w:gridCol w:w="879"/>
                    <w:gridCol w:w="957"/>
                  </w:tblGrid>
                  <w:tr w:rsidR="004B0A17" w:rsidRPr="004B0A17" w14:paraId="0AEF37EC" w14:textId="77777777">
                    <w:trPr>
                      <w:trHeight w:val="795"/>
                    </w:trPr>
                    <w:tc>
                      <w:tcPr>
                        <w:tcW w:w="1048" w:type="dxa"/>
                        <w:vMerge w:val="restart"/>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0568B2CD" w14:textId="77777777" w:rsidR="004B0A17" w:rsidRPr="004B0A17" w:rsidRDefault="004B0A17" w:rsidP="004B0A17">
                        <w:pPr>
                          <w:widowControl/>
                          <w:jc w:val="left"/>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纳入优先审评程序的注册申请情况</w:t>
                        </w:r>
                      </w:p>
                    </w:tc>
                    <w:tc>
                      <w:tcPr>
                        <w:tcW w:w="1929"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1CA014E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2016</w:t>
                        </w:r>
                        <w:r w:rsidRPr="004B0A17">
                          <w:rPr>
                            <w:rFonts w:ascii="楷体_GB2312" w:eastAsia="楷体_GB2312" w:hAnsi="楷体_GB2312" w:cs="楷体_GB2312" w:hint="eastAsia"/>
                            <w:b/>
                            <w:bCs/>
                            <w:color w:val="000000"/>
                            <w:kern w:val="0"/>
                            <w:sz w:val="22"/>
                            <w:szCs w:val="22"/>
                          </w:rPr>
                          <w:t>年</w:t>
                        </w:r>
                      </w:p>
                    </w:tc>
                    <w:tc>
                      <w:tcPr>
                        <w:tcW w:w="1857"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444E9E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2017</w:t>
                        </w:r>
                        <w:r w:rsidRPr="004B0A17">
                          <w:rPr>
                            <w:rFonts w:ascii="楷体_GB2312" w:eastAsia="楷体_GB2312" w:hAnsi="楷体_GB2312" w:cs="楷体_GB2312" w:hint="eastAsia"/>
                            <w:b/>
                            <w:bCs/>
                            <w:color w:val="000000"/>
                            <w:kern w:val="0"/>
                            <w:sz w:val="22"/>
                            <w:szCs w:val="22"/>
                          </w:rPr>
                          <w:t>年</w:t>
                        </w:r>
                      </w:p>
                    </w:tc>
                    <w:tc>
                      <w:tcPr>
                        <w:tcW w:w="1970"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172D653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2018</w:t>
                        </w:r>
                        <w:r w:rsidRPr="004B0A17">
                          <w:rPr>
                            <w:rFonts w:ascii="楷体_GB2312" w:eastAsia="楷体_GB2312" w:hAnsi="楷体_GB2312" w:cs="楷体_GB2312" w:hint="eastAsia"/>
                            <w:b/>
                            <w:bCs/>
                            <w:color w:val="000000"/>
                            <w:kern w:val="0"/>
                            <w:sz w:val="22"/>
                            <w:szCs w:val="22"/>
                          </w:rPr>
                          <w:t>年</w:t>
                        </w:r>
                      </w:p>
                    </w:tc>
                    <w:tc>
                      <w:tcPr>
                        <w:tcW w:w="1859"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43901E8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2019</w:t>
                        </w:r>
                        <w:r w:rsidRPr="004B0A17">
                          <w:rPr>
                            <w:rFonts w:ascii="楷体_GB2312" w:eastAsia="楷体_GB2312" w:hAnsi="楷体_GB2312" w:cs="楷体_GB2312" w:hint="eastAsia"/>
                            <w:b/>
                            <w:bCs/>
                            <w:color w:val="000000"/>
                            <w:kern w:val="0"/>
                            <w:sz w:val="22"/>
                            <w:szCs w:val="22"/>
                          </w:rPr>
                          <w:t>年</w:t>
                        </w:r>
                      </w:p>
                    </w:tc>
                  </w:tr>
                  <w:tr w:rsidR="004B0A17" w:rsidRPr="004B0A17" w14:paraId="387F0D8D" w14:textId="77777777">
                    <w:trPr>
                      <w:trHeight w:val="810"/>
                    </w:trPr>
                    <w:tc>
                      <w:tcPr>
                        <w:tcW w:w="0" w:type="auto"/>
                        <w:vMerge/>
                        <w:tcBorders>
                          <w:top w:val="single" w:sz="8" w:space="0" w:color="auto"/>
                          <w:left w:val="nil"/>
                          <w:bottom w:val="nil"/>
                          <w:right w:val="nil"/>
                        </w:tcBorders>
                        <w:vAlign w:val="center"/>
                        <w:hideMark/>
                      </w:tcPr>
                      <w:p w14:paraId="1641124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59671AD0"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任务</w:t>
                        </w:r>
                        <w:r w:rsidRPr="004B0A17">
                          <w:rPr>
                            <w:rFonts w:ascii="楷体_GB2312" w:eastAsia="楷体_GB2312" w:hAnsi="楷体_GB2312" w:cs="楷体_GB2312" w:hint="eastAsia"/>
                            <w:b/>
                            <w:bCs/>
                            <w:color w:val="000000"/>
                            <w:kern w:val="0"/>
                            <w:sz w:val="22"/>
                            <w:szCs w:val="22"/>
                          </w:rPr>
                          <w:br/>
                          <w:t>（件）</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637C826A"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AA40914"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任务</w:t>
                        </w:r>
                        <w:r w:rsidRPr="004B0A17">
                          <w:rPr>
                            <w:rFonts w:ascii="楷体_GB2312" w:eastAsia="楷体_GB2312" w:hAnsi="楷体_GB2312" w:cs="楷体_GB2312" w:hint="eastAsia"/>
                            <w:b/>
                            <w:bCs/>
                            <w:color w:val="000000"/>
                            <w:kern w:val="0"/>
                            <w:sz w:val="22"/>
                            <w:szCs w:val="22"/>
                          </w:rPr>
                          <w:br/>
                          <w:t>（件）</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41FD25A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279B166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任务</w:t>
                        </w:r>
                        <w:r w:rsidRPr="004B0A17">
                          <w:rPr>
                            <w:rFonts w:ascii="楷体_GB2312" w:eastAsia="楷体_GB2312" w:hAnsi="楷体_GB2312" w:cs="楷体_GB2312" w:hint="eastAsia"/>
                            <w:b/>
                            <w:bCs/>
                            <w:color w:val="000000"/>
                            <w:kern w:val="0"/>
                            <w:sz w:val="22"/>
                            <w:szCs w:val="22"/>
                          </w:rPr>
                          <w:br/>
                          <w:t>（件）</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03B7E609"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41008E9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任务</w:t>
                        </w:r>
                        <w:r w:rsidRPr="004B0A17">
                          <w:rPr>
                            <w:rFonts w:ascii="楷体_GB2312" w:eastAsia="楷体_GB2312" w:hAnsi="楷体_GB2312" w:cs="楷体_GB2312" w:hint="eastAsia"/>
                            <w:b/>
                            <w:bCs/>
                            <w:color w:val="000000"/>
                            <w:kern w:val="0"/>
                            <w:sz w:val="22"/>
                            <w:szCs w:val="22"/>
                          </w:rPr>
                          <w:br/>
                          <w:t>（件）</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4D6BB802"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r>
                  <w:tr w:rsidR="004B0A17" w:rsidRPr="004B0A17" w14:paraId="4CA28D89" w14:textId="77777777">
                    <w:trPr>
                      <w:trHeight w:val="81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7D37B87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5DAD33D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58AB25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44.00%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8B99BB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106</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4398CC6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46.10%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57E723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72</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5949BE4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23.00%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7D16001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86</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500E38B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34.00%</w:t>
                        </w:r>
                      </w:p>
                    </w:tc>
                  </w:tr>
                  <w:tr w:rsidR="004B0A17" w:rsidRPr="004B0A17" w14:paraId="06A4BDB5"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131C9E6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4BF6BDB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53DA35C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9.80%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754E1AF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506E33E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2EC8FB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86</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6F70E91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27.50%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59AB471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1AD208B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28.10%</w:t>
                        </w:r>
                      </w:p>
                    </w:tc>
                  </w:tr>
                  <w:tr w:rsidR="004B0A17" w:rsidRPr="004B0A17" w14:paraId="6FB2EA15"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790E73D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3A7EC39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2C22529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4.10%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BC769C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6C3212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57F5A68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0601B77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8.90%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0AE771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6C00A47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11.10%</w:t>
                        </w:r>
                      </w:p>
                    </w:tc>
                  </w:tr>
                  <w:tr w:rsidR="004B0A17" w:rsidRPr="004B0A17" w14:paraId="7D8DC3B4"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3DCB1AF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33D57E5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205DCE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9.00%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49D2F1C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3C9223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4D6224A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35</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492524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11.20%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30F1BE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451CD1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9.50%</w:t>
                        </w:r>
                      </w:p>
                    </w:tc>
                  </w:tr>
                  <w:tr w:rsidR="004B0A17" w:rsidRPr="004B0A17" w14:paraId="262EB82F" w14:textId="77777777">
                    <w:trPr>
                      <w:trHeight w:val="162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4299CF9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21BECAB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2F73EB6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0D19CF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3242736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3A51FAA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52</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760AAAE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16.60%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124AEA3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5F06E29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7.90%</w:t>
                        </w:r>
                      </w:p>
                    </w:tc>
                  </w:tr>
                  <w:tr w:rsidR="004B0A17" w:rsidRPr="004B0A17" w14:paraId="10B004C6"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695C9EF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214A626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3DAE2E5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5E346B1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1BFC2C2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3436271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1C855D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4359B15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62F5F47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7.50%</w:t>
                        </w:r>
                      </w:p>
                    </w:tc>
                  </w:tr>
                  <w:tr w:rsidR="004B0A17" w:rsidRPr="004B0A17" w14:paraId="3FE51FCD"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4BB3D25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4C99D0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43D7871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E6539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4C66F7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252F639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260CAB3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8.00%</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4F12280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0695E7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1.60%</w:t>
                        </w:r>
                      </w:p>
                    </w:tc>
                  </w:tr>
                  <w:tr w:rsidR="004B0A17" w:rsidRPr="004B0A17" w14:paraId="49EFC55D" w14:textId="77777777">
                    <w:trPr>
                      <w:trHeight w:val="81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5401DA6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临床急需、市场短缺</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6624A6F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2725394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5A1233F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075FDA1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033EF5B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2164E79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37144BB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20AA8CF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0.40%</w:t>
                        </w:r>
                      </w:p>
                    </w:tc>
                  </w:tr>
                  <w:tr w:rsidR="004B0A17" w:rsidRPr="004B0A17" w14:paraId="136919FB" w14:textId="77777777">
                    <w:trPr>
                      <w:trHeight w:val="300"/>
                    </w:trPr>
                    <w:tc>
                      <w:tcPr>
                        <w:tcW w:w="1048" w:type="dxa"/>
                        <w:tcBorders>
                          <w:top w:val="nil"/>
                          <w:left w:val="nil"/>
                          <w:bottom w:val="nil"/>
                          <w:right w:val="nil"/>
                        </w:tcBorders>
                        <w:shd w:val="clear" w:color="auto" w:fill="auto"/>
                        <w:tcMar>
                          <w:top w:w="0" w:type="dxa"/>
                          <w:left w:w="108" w:type="dxa"/>
                          <w:bottom w:w="0" w:type="dxa"/>
                          <w:right w:w="108" w:type="dxa"/>
                        </w:tcMar>
                        <w:vAlign w:val="center"/>
                        <w:hideMark/>
                      </w:tcPr>
                      <w:p w14:paraId="0E73598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首仿</w:t>
                        </w:r>
                      </w:p>
                    </w:tc>
                    <w:tc>
                      <w:tcPr>
                        <w:tcW w:w="795" w:type="dxa"/>
                        <w:tcBorders>
                          <w:top w:val="nil"/>
                          <w:left w:val="nil"/>
                          <w:bottom w:val="nil"/>
                          <w:right w:val="nil"/>
                        </w:tcBorders>
                        <w:shd w:val="clear" w:color="auto" w:fill="auto"/>
                        <w:tcMar>
                          <w:top w:w="0" w:type="dxa"/>
                          <w:left w:w="108" w:type="dxa"/>
                          <w:bottom w:w="0" w:type="dxa"/>
                          <w:right w:w="108" w:type="dxa"/>
                        </w:tcMar>
                        <w:vAlign w:val="center"/>
                        <w:hideMark/>
                      </w:tcPr>
                      <w:p w14:paraId="7A3D5FB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43</w:t>
                        </w:r>
                      </w:p>
                    </w:tc>
                    <w:tc>
                      <w:tcPr>
                        <w:tcW w:w="1134" w:type="dxa"/>
                        <w:tcBorders>
                          <w:top w:val="nil"/>
                          <w:left w:val="nil"/>
                          <w:bottom w:val="nil"/>
                          <w:right w:val="nil"/>
                        </w:tcBorders>
                        <w:shd w:val="clear" w:color="auto" w:fill="auto"/>
                        <w:tcMar>
                          <w:top w:w="0" w:type="dxa"/>
                          <w:left w:w="108" w:type="dxa"/>
                          <w:bottom w:w="0" w:type="dxa"/>
                          <w:right w:w="108" w:type="dxa"/>
                        </w:tcMar>
                        <w:vAlign w:val="center"/>
                        <w:hideMark/>
                      </w:tcPr>
                      <w:p w14:paraId="1F8EA0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22.00%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DA24DD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06" w:type="dxa"/>
                        <w:tcBorders>
                          <w:top w:val="nil"/>
                          <w:left w:val="nil"/>
                          <w:bottom w:val="nil"/>
                          <w:right w:val="nil"/>
                        </w:tcBorders>
                        <w:shd w:val="clear" w:color="auto" w:fill="auto"/>
                        <w:tcMar>
                          <w:top w:w="0" w:type="dxa"/>
                          <w:left w:w="108" w:type="dxa"/>
                          <w:bottom w:w="0" w:type="dxa"/>
                          <w:right w:w="108" w:type="dxa"/>
                        </w:tcMar>
                        <w:vAlign w:val="center"/>
                        <w:hideMark/>
                      </w:tcPr>
                      <w:p w14:paraId="1690CC8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3.00%</w:t>
                        </w:r>
                      </w:p>
                    </w:tc>
                    <w:tc>
                      <w:tcPr>
                        <w:tcW w:w="837" w:type="dxa"/>
                        <w:tcBorders>
                          <w:top w:val="nil"/>
                          <w:left w:val="nil"/>
                          <w:bottom w:val="nil"/>
                          <w:right w:val="nil"/>
                        </w:tcBorders>
                        <w:shd w:val="clear" w:color="auto" w:fill="auto"/>
                        <w:tcMar>
                          <w:top w:w="0" w:type="dxa"/>
                          <w:left w:w="108" w:type="dxa"/>
                          <w:bottom w:w="0" w:type="dxa"/>
                          <w:right w:w="108" w:type="dxa"/>
                        </w:tcMar>
                        <w:vAlign w:val="center"/>
                        <w:hideMark/>
                      </w:tcPr>
                      <w:p w14:paraId="4C03435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133" w:type="dxa"/>
                        <w:tcBorders>
                          <w:top w:val="nil"/>
                          <w:left w:val="nil"/>
                          <w:bottom w:val="nil"/>
                          <w:right w:val="nil"/>
                        </w:tcBorders>
                        <w:shd w:val="clear" w:color="auto" w:fill="auto"/>
                        <w:tcMar>
                          <w:top w:w="0" w:type="dxa"/>
                          <w:left w:w="108" w:type="dxa"/>
                          <w:bottom w:w="0" w:type="dxa"/>
                          <w:right w:w="108" w:type="dxa"/>
                        </w:tcMar>
                        <w:vAlign w:val="center"/>
                        <w:hideMark/>
                      </w:tcPr>
                      <w:p w14:paraId="343A3FF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0" w:type="dxa"/>
                        <w:tcBorders>
                          <w:top w:val="nil"/>
                          <w:left w:val="nil"/>
                          <w:bottom w:val="nil"/>
                          <w:right w:val="nil"/>
                        </w:tcBorders>
                        <w:shd w:val="clear" w:color="auto" w:fill="auto"/>
                        <w:tcMar>
                          <w:top w:w="0" w:type="dxa"/>
                          <w:left w:w="108" w:type="dxa"/>
                          <w:bottom w:w="0" w:type="dxa"/>
                          <w:right w:w="108" w:type="dxa"/>
                        </w:tcMar>
                        <w:vAlign w:val="center"/>
                        <w:hideMark/>
                      </w:tcPr>
                      <w:p w14:paraId="39B4896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09" w:type="dxa"/>
                        <w:tcBorders>
                          <w:top w:val="nil"/>
                          <w:left w:val="nil"/>
                          <w:bottom w:val="nil"/>
                          <w:right w:val="nil"/>
                        </w:tcBorders>
                        <w:shd w:val="clear" w:color="auto" w:fill="auto"/>
                        <w:tcMar>
                          <w:top w:w="0" w:type="dxa"/>
                          <w:left w:w="108" w:type="dxa"/>
                          <w:bottom w:w="0" w:type="dxa"/>
                          <w:right w:w="108" w:type="dxa"/>
                        </w:tcMar>
                        <w:vAlign w:val="center"/>
                        <w:hideMark/>
                      </w:tcPr>
                      <w:p w14:paraId="5E08D1E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r>
                  <w:tr w:rsidR="004B0A17" w:rsidRPr="004B0A17" w14:paraId="02AE4897" w14:textId="77777777">
                    <w:trPr>
                      <w:trHeight w:val="315"/>
                    </w:trPr>
                    <w:tc>
                      <w:tcPr>
                        <w:tcW w:w="1048"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216793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总计</w:t>
                        </w:r>
                      </w:p>
                    </w:tc>
                    <w:tc>
                      <w:tcPr>
                        <w:tcW w:w="795"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335144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    193</w:t>
                        </w:r>
                      </w:p>
                    </w:tc>
                    <w:tc>
                      <w:tcPr>
                        <w:tcW w:w="1134"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65919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85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332204F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230</w:t>
                        </w:r>
                      </w:p>
                    </w:tc>
                    <w:tc>
                      <w:tcPr>
                        <w:tcW w:w="1006"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3B259F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83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D6D38D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313</w:t>
                        </w:r>
                      </w:p>
                    </w:tc>
                    <w:tc>
                      <w:tcPr>
                        <w:tcW w:w="113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229CE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85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8E2A6F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253</w:t>
                        </w:r>
                      </w:p>
                    </w:tc>
                    <w:tc>
                      <w:tcPr>
                        <w:tcW w:w="1009"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A2B1A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r>
                </w:tbl>
                <w:p w14:paraId="73238099"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1.</w:t>
                  </w:r>
                  <w:r w:rsidRPr="004B0A17">
                    <w:rPr>
                      <w:rFonts w:ascii="Arial" w:eastAsia="宋体" w:hAnsi="Arial" w:cs="Arial"/>
                      <w:kern w:val="0"/>
                      <w:szCs w:val="21"/>
                    </w:rPr>
                    <w:t>优先审评工作自</w:t>
                  </w:r>
                  <w:r w:rsidRPr="004B0A17">
                    <w:rPr>
                      <w:rFonts w:ascii="Arial" w:eastAsia="宋体" w:hAnsi="Arial" w:cs="Arial"/>
                      <w:kern w:val="0"/>
                      <w:szCs w:val="21"/>
                    </w:rPr>
                    <w:t>2016</w:t>
                  </w:r>
                  <w:r w:rsidRPr="004B0A17">
                    <w:rPr>
                      <w:rFonts w:ascii="Arial" w:eastAsia="宋体" w:hAnsi="Arial" w:cs="Arial"/>
                      <w:kern w:val="0"/>
                      <w:szCs w:val="21"/>
                    </w:rPr>
                    <w:t>年开始。</w:t>
                  </w:r>
                  <w:r w:rsidRPr="004B0A17">
                    <w:rPr>
                      <w:rFonts w:ascii="Arial" w:eastAsia="宋体" w:hAnsi="Arial" w:cs="Arial"/>
                      <w:kern w:val="0"/>
                      <w:szCs w:val="21"/>
                    </w:rPr>
                    <w:br/>
                  </w:r>
                  <w:r w:rsidRPr="004B0A17">
                    <w:rPr>
                      <w:rFonts w:ascii="Arial" w:eastAsia="宋体" w:hAnsi="Arial" w:cs="Arial"/>
                      <w:kern w:val="0"/>
                      <w:szCs w:val="21"/>
                    </w:rPr>
                    <w:lastRenderedPageBreak/>
                    <w:t>   2.</w:t>
                  </w:r>
                  <w:r w:rsidRPr="004B0A17">
                    <w:rPr>
                      <w:rFonts w:ascii="Arial" w:eastAsia="宋体" w:hAnsi="Arial" w:cs="Arial"/>
                      <w:kern w:val="0"/>
                      <w:szCs w:val="21"/>
                    </w:rPr>
                    <w:t>比重</w:t>
                  </w:r>
                  <w:r w:rsidRPr="004B0A17">
                    <w:rPr>
                      <w:rFonts w:ascii="Arial" w:eastAsia="宋体" w:hAnsi="Arial" w:cs="Arial"/>
                      <w:kern w:val="0"/>
                      <w:szCs w:val="21"/>
                    </w:rPr>
                    <w:t>=</w:t>
                  </w:r>
                  <w:r w:rsidRPr="004B0A17">
                    <w:rPr>
                      <w:rFonts w:ascii="Arial" w:eastAsia="宋体" w:hAnsi="Arial" w:cs="Arial"/>
                      <w:kern w:val="0"/>
                      <w:szCs w:val="21"/>
                    </w:rPr>
                    <w:t>当年各类任务</w:t>
                  </w:r>
                  <w:r w:rsidRPr="004B0A17">
                    <w:rPr>
                      <w:rFonts w:ascii="Arial" w:eastAsia="宋体" w:hAnsi="Arial" w:cs="Arial"/>
                      <w:kern w:val="0"/>
                      <w:szCs w:val="21"/>
                    </w:rPr>
                    <w:t>/</w:t>
                  </w:r>
                  <w:r w:rsidRPr="004B0A17">
                    <w:rPr>
                      <w:rFonts w:ascii="Arial" w:eastAsia="宋体" w:hAnsi="Arial" w:cs="Arial"/>
                      <w:kern w:val="0"/>
                      <w:szCs w:val="21"/>
                    </w:rPr>
                    <w:t>任务总量，下同。</w:t>
                  </w:r>
                  <w:r w:rsidRPr="004B0A17">
                    <w:rPr>
                      <w:rFonts w:ascii="Arial" w:eastAsia="宋体" w:hAnsi="Arial" w:cs="Arial"/>
                      <w:kern w:val="0"/>
                      <w:szCs w:val="21"/>
                    </w:rPr>
                    <w:br/>
                    <w:t xml:space="preserve">       </w:t>
                  </w:r>
                  <w:r w:rsidRPr="004B0A17">
                    <w:rPr>
                      <w:rFonts w:ascii="Arial" w:eastAsia="宋体" w:hAnsi="Arial" w:cs="Arial"/>
                      <w:kern w:val="0"/>
                      <w:szCs w:val="21"/>
                    </w:rPr>
                    <w:t>在已纳入优先审评的注册申请中，具有明显临床价值的新药占比</w:t>
                  </w:r>
                  <w:r w:rsidRPr="004B0A17">
                    <w:rPr>
                      <w:rFonts w:ascii="Arial" w:eastAsia="宋体" w:hAnsi="Arial" w:cs="Arial"/>
                      <w:kern w:val="0"/>
                      <w:szCs w:val="21"/>
                    </w:rPr>
                    <w:t>34%</w:t>
                  </w:r>
                  <w:r w:rsidRPr="004B0A17">
                    <w:rPr>
                      <w:rFonts w:ascii="Arial" w:eastAsia="宋体" w:hAnsi="Arial" w:cs="Arial"/>
                      <w:kern w:val="0"/>
                      <w:szCs w:val="21"/>
                    </w:rPr>
                    <w:t>，所占比例最大，其次为同步申报品种（</w:t>
                  </w:r>
                  <w:r w:rsidRPr="004B0A17">
                    <w:rPr>
                      <w:rFonts w:ascii="Arial" w:eastAsia="宋体" w:hAnsi="Arial" w:cs="Arial"/>
                      <w:kern w:val="0"/>
                      <w:szCs w:val="21"/>
                    </w:rPr>
                    <w:t>28.1%</w:t>
                  </w:r>
                  <w:r w:rsidRPr="004B0A17">
                    <w:rPr>
                      <w:rFonts w:ascii="Arial" w:eastAsia="宋体" w:hAnsi="Arial" w:cs="Arial"/>
                      <w:kern w:val="0"/>
                      <w:szCs w:val="21"/>
                    </w:rPr>
                    <w:t>）。与</w:t>
                  </w:r>
                  <w:r w:rsidRPr="004B0A17">
                    <w:rPr>
                      <w:rFonts w:ascii="Arial" w:eastAsia="宋体" w:hAnsi="Arial" w:cs="Arial"/>
                      <w:kern w:val="0"/>
                      <w:szCs w:val="21"/>
                    </w:rPr>
                    <w:t>2018</w:t>
                  </w:r>
                  <w:r w:rsidRPr="004B0A17">
                    <w:rPr>
                      <w:rFonts w:ascii="Arial" w:eastAsia="宋体" w:hAnsi="Arial" w:cs="Arial"/>
                      <w:kern w:val="0"/>
                      <w:szCs w:val="21"/>
                    </w:rPr>
                    <w:t>年已纳入优先审评注册申请的结构相比较，具有明显临床价值的新药占比由</w:t>
                  </w:r>
                  <w:r w:rsidRPr="004B0A17">
                    <w:rPr>
                      <w:rFonts w:ascii="Arial" w:eastAsia="宋体" w:hAnsi="Arial" w:cs="Arial"/>
                      <w:kern w:val="0"/>
                      <w:szCs w:val="21"/>
                    </w:rPr>
                    <w:t>23%</w:t>
                  </w:r>
                  <w:r w:rsidRPr="004B0A17">
                    <w:rPr>
                      <w:rFonts w:ascii="Arial" w:eastAsia="宋体" w:hAnsi="Arial" w:cs="Arial"/>
                      <w:kern w:val="0"/>
                      <w:szCs w:val="21"/>
                    </w:rPr>
                    <w:t>增至</w:t>
                  </w:r>
                  <w:r w:rsidRPr="004B0A17">
                    <w:rPr>
                      <w:rFonts w:ascii="Arial" w:eastAsia="宋体" w:hAnsi="Arial" w:cs="Arial"/>
                      <w:kern w:val="0"/>
                      <w:szCs w:val="21"/>
                    </w:rPr>
                    <w:t>34%</w:t>
                  </w:r>
                  <w:r w:rsidRPr="004B0A17">
                    <w:rPr>
                      <w:rFonts w:ascii="Arial" w:eastAsia="宋体" w:hAnsi="Arial" w:cs="Arial"/>
                      <w:kern w:val="0"/>
                      <w:szCs w:val="21"/>
                    </w:rPr>
                    <w:t>，按与原研药质量和疗效一致的标准完善后重新申报品种占比则由</w:t>
                  </w:r>
                  <w:r w:rsidRPr="004B0A17">
                    <w:rPr>
                      <w:rFonts w:ascii="Arial" w:eastAsia="宋体" w:hAnsi="Arial" w:cs="Arial"/>
                      <w:kern w:val="0"/>
                      <w:szCs w:val="21"/>
                    </w:rPr>
                    <w:t>16.6%</w:t>
                  </w:r>
                  <w:r w:rsidRPr="004B0A17">
                    <w:rPr>
                      <w:rFonts w:ascii="Arial" w:eastAsia="宋体" w:hAnsi="Arial" w:cs="Arial"/>
                      <w:kern w:val="0"/>
                      <w:szCs w:val="21"/>
                    </w:rPr>
                    <w:t>降至</w:t>
                  </w:r>
                  <w:r w:rsidRPr="004B0A17">
                    <w:rPr>
                      <w:rFonts w:ascii="Arial" w:eastAsia="宋体" w:hAnsi="Arial" w:cs="Arial"/>
                      <w:kern w:val="0"/>
                      <w:szCs w:val="21"/>
                    </w:rPr>
                    <w:t>7.9%</w:t>
                  </w:r>
                  <w:r w:rsidRPr="004B0A17">
                    <w:rPr>
                      <w:rFonts w:ascii="Arial" w:eastAsia="宋体" w:hAnsi="Arial" w:cs="Arial"/>
                      <w:kern w:val="0"/>
                      <w:szCs w:val="21"/>
                    </w:rPr>
                    <w:t>，从数据变化上来看，仿制药数量逐渐减少，优先审评资源更多的聚焦到具有明显临床价值、临床急需和临床优势的药品上来。</w:t>
                  </w:r>
                  <w:r w:rsidRPr="004B0A17">
                    <w:rPr>
                      <w:rFonts w:ascii="Arial" w:eastAsia="宋体" w:hAnsi="Arial" w:cs="Arial"/>
                      <w:kern w:val="0"/>
                      <w:szCs w:val="21"/>
                    </w:rPr>
                    <w:br/>
                    <w:t>       2.</w:t>
                  </w:r>
                  <w:r w:rsidRPr="004B0A17">
                    <w:rPr>
                      <w:rFonts w:ascii="Arial" w:eastAsia="宋体" w:hAnsi="Arial" w:cs="Arial"/>
                      <w:kern w:val="0"/>
                      <w:szCs w:val="21"/>
                    </w:rPr>
                    <w:t>优先审评品种完成情况</w:t>
                  </w:r>
                  <w:r w:rsidRPr="004B0A17">
                    <w:rPr>
                      <w:rFonts w:ascii="Arial" w:eastAsia="宋体" w:hAnsi="Arial" w:cs="Arial"/>
                      <w:kern w:val="0"/>
                      <w:szCs w:val="21"/>
                    </w:rPr>
                    <w:br/>
                    <w:t>       2019</w:t>
                  </w:r>
                  <w:r w:rsidRPr="004B0A17">
                    <w:rPr>
                      <w:rFonts w:ascii="Arial" w:eastAsia="宋体" w:hAnsi="Arial" w:cs="Arial"/>
                      <w:kern w:val="0"/>
                      <w:szCs w:val="21"/>
                    </w:rPr>
                    <w:t>年有</w:t>
                  </w:r>
                  <w:r w:rsidRPr="004B0A17">
                    <w:rPr>
                      <w:rFonts w:ascii="Arial" w:eastAsia="宋体" w:hAnsi="Arial" w:cs="Arial"/>
                      <w:kern w:val="0"/>
                      <w:szCs w:val="21"/>
                    </w:rPr>
                    <w:t>143</w:t>
                  </w:r>
                  <w:r w:rsidRPr="004B0A17">
                    <w:rPr>
                      <w:rFonts w:ascii="Arial" w:eastAsia="宋体" w:hAnsi="Arial" w:cs="Arial"/>
                      <w:kern w:val="0"/>
                      <w:szCs w:val="21"/>
                    </w:rPr>
                    <w:t>件注册申请（按通用名计</w:t>
                  </w:r>
                  <w:r w:rsidRPr="004B0A17">
                    <w:rPr>
                      <w:rFonts w:ascii="Arial" w:eastAsia="宋体" w:hAnsi="Arial" w:cs="Arial"/>
                      <w:kern w:val="0"/>
                      <w:szCs w:val="21"/>
                    </w:rPr>
                    <w:t>82</w:t>
                  </w:r>
                  <w:r w:rsidRPr="004B0A17">
                    <w:rPr>
                      <w:rFonts w:ascii="Arial" w:eastAsia="宋体" w:hAnsi="Arial" w:cs="Arial"/>
                      <w:kern w:val="0"/>
                      <w:szCs w:val="21"/>
                    </w:rPr>
                    <w:t>个品种）通过优先审评程序，得以加快批准上市，如我国自主研发的</w:t>
                  </w:r>
                  <w:r w:rsidRPr="004B0A17">
                    <w:rPr>
                      <w:rFonts w:ascii="Arial" w:eastAsia="宋体" w:hAnsi="Arial" w:cs="Arial"/>
                      <w:kern w:val="0"/>
                      <w:szCs w:val="21"/>
                    </w:rPr>
                    <w:t>1</w:t>
                  </w:r>
                  <w:r w:rsidRPr="004B0A17">
                    <w:rPr>
                      <w:rFonts w:ascii="Arial" w:eastAsia="宋体" w:hAnsi="Arial" w:cs="Arial"/>
                      <w:kern w:val="0"/>
                      <w:szCs w:val="21"/>
                    </w:rPr>
                    <w:t>类创新药注射用甲苯磺酸瑞马唑仑、甘露特钠胶囊，治疗罕见病法布雷病注射用阿加糖酶</w:t>
                  </w:r>
                  <w:r w:rsidRPr="004B0A17">
                    <w:rPr>
                      <w:rFonts w:ascii="Arial" w:eastAsia="宋体" w:hAnsi="Arial" w:cs="Arial"/>
                      <w:kern w:val="0"/>
                      <w:szCs w:val="21"/>
                    </w:rPr>
                    <w:t>β</w:t>
                  </w:r>
                  <w:r w:rsidRPr="004B0A17">
                    <w:rPr>
                      <w:rFonts w:ascii="Arial" w:eastAsia="宋体" w:hAnsi="Arial" w:cs="Arial"/>
                      <w:kern w:val="0"/>
                      <w:szCs w:val="21"/>
                    </w:rPr>
                    <w:t>，新型核因子</w:t>
                  </w:r>
                  <w:r w:rsidRPr="004B0A17">
                    <w:rPr>
                      <w:rFonts w:ascii="Arial" w:eastAsia="宋体" w:hAnsi="Arial" w:cs="Arial"/>
                      <w:kern w:val="0"/>
                      <w:szCs w:val="21"/>
                    </w:rPr>
                    <w:t>κB</w:t>
                  </w:r>
                  <w:r w:rsidRPr="004B0A17">
                    <w:rPr>
                      <w:rFonts w:ascii="Arial" w:eastAsia="宋体" w:hAnsi="Arial" w:cs="Arial"/>
                      <w:kern w:val="0"/>
                      <w:szCs w:val="21"/>
                    </w:rPr>
                    <w:t>受体激活因子配体（</w:t>
                  </w:r>
                  <w:r w:rsidRPr="004B0A17">
                    <w:rPr>
                      <w:rFonts w:ascii="Arial" w:eastAsia="宋体" w:hAnsi="Arial" w:cs="Arial"/>
                      <w:kern w:val="0"/>
                      <w:szCs w:val="21"/>
                    </w:rPr>
                    <w:t>RANKL</w:t>
                  </w:r>
                  <w:r w:rsidRPr="004B0A17">
                    <w:rPr>
                      <w:rFonts w:ascii="Arial" w:eastAsia="宋体" w:hAnsi="Arial" w:cs="Arial"/>
                      <w:kern w:val="0"/>
                      <w:szCs w:val="21"/>
                    </w:rPr>
                    <w:t>）抑制剂地舒单抗注射液，治疗糖尿病的聚乙二醇洛塞那肽注射液、治疗银屑病的本维莫德乳膏、非小细胞肺癌靶向治疗药物达可替尼片等药品。近几年优先审评的品种情况详见表</w:t>
                  </w:r>
                  <w:r w:rsidRPr="004B0A17">
                    <w:rPr>
                      <w:rFonts w:ascii="Arial" w:eastAsia="宋体" w:hAnsi="Arial" w:cs="Arial"/>
                      <w:kern w:val="0"/>
                      <w:szCs w:val="21"/>
                    </w:rPr>
                    <w:t>5</w:t>
                  </w:r>
                  <w:r w:rsidRPr="004B0A17">
                    <w:rPr>
                      <w:rFonts w:ascii="Arial" w:eastAsia="宋体" w:hAnsi="Arial" w:cs="Arial"/>
                      <w:kern w:val="0"/>
                      <w:szCs w:val="21"/>
                    </w:rPr>
                    <w:t>，具体品种名单详见附表</w:t>
                  </w:r>
                  <w:r w:rsidRPr="004B0A17">
                    <w:rPr>
                      <w:rFonts w:ascii="Arial" w:eastAsia="宋体" w:hAnsi="Arial" w:cs="Arial"/>
                      <w:kern w:val="0"/>
                      <w:szCs w:val="21"/>
                    </w:rPr>
                    <w:t>4</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5  2016-2019</w:t>
                  </w:r>
                  <w:r w:rsidRPr="004B0A17">
                    <w:rPr>
                      <w:rFonts w:ascii="Arial" w:eastAsia="宋体" w:hAnsi="Arial" w:cs="Arial"/>
                      <w:kern w:val="0"/>
                      <w:szCs w:val="21"/>
                    </w:rPr>
                    <w:t>年优先审评通过的品种情况</w:t>
                  </w:r>
                </w:p>
                <w:tbl>
                  <w:tblPr>
                    <w:tblW w:w="8820" w:type="dxa"/>
                    <w:tblInd w:w="108" w:type="dxa"/>
                    <w:tblCellMar>
                      <w:left w:w="0" w:type="dxa"/>
                      <w:right w:w="0" w:type="dxa"/>
                    </w:tblCellMar>
                    <w:tblLook w:val="04A0" w:firstRow="1" w:lastRow="0" w:firstColumn="1" w:lastColumn="0" w:noHBand="0" w:noVBand="1"/>
                  </w:tblPr>
                  <w:tblGrid>
                    <w:gridCol w:w="706"/>
                    <w:gridCol w:w="918"/>
                    <w:gridCol w:w="1252"/>
                    <w:gridCol w:w="879"/>
                    <w:gridCol w:w="513"/>
                    <w:gridCol w:w="486"/>
                    <w:gridCol w:w="879"/>
                    <w:gridCol w:w="202"/>
                    <w:gridCol w:w="929"/>
                    <w:gridCol w:w="918"/>
                    <w:gridCol w:w="91"/>
                    <w:gridCol w:w="1047"/>
                  </w:tblGrid>
                  <w:tr w:rsidR="004B0A17" w:rsidRPr="004B0A17" w14:paraId="0FD75847" w14:textId="77777777">
                    <w:trPr>
                      <w:trHeight w:val="300"/>
                    </w:trPr>
                    <w:tc>
                      <w:tcPr>
                        <w:tcW w:w="709" w:type="dxa"/>
                        <w:vMerge w:val="restart"/>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3409732F" w14:textId="77777777" w:rsidR="004B0A17" w:rsidRPr="004B0A17" w:rsidRDefault="004B0A17" w:rsidP="004B0A17">
                        <w:pPr>
                          <w:widowControl/>
                          <w:jc w:val="left"/>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优先审评通过的品种</w:t>
                        </w:r>
                      </w:p>
                    </w:tc>
                    <w:tc>
                      <w:tcPr>
                        <w:tcW w:w="2197"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699497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2016</w:t>
                        </w:r>
                        <w:r w:rsidRPr="004B0A17">
                          <w:rPr>
                            <w:rFonts w:ascii="楷体_GB2312" w:eastAsia="楷体_GB2312" w:hAnsi="楷体_GB2312" w:cs="楷体_GB2312" w:hint="eastAsia"/>
                            <w:b/>
                            <w:bCs/>
                            <w:color w:val="000000"/>
                            <w:kern w:val="0"/>
                            <w:sz w:val="22"/>
                            <w:szCs w:val="22"/>
                          </w:rPr>
                          <w:t>年</w:t>
                        </w:r>
                      </w:p>
                    </w:tc>
                    <w:tc>
                      <w:tcPr>
                        <w:tcW w:w="1364"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0480651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2017</w:t>
                        </w:r>
                        <w:r w:rsidRPr="004B0A17">
                          <w:rPr>
                            <w:rFonts w:ascii="楷体_GB2312" w:eastAsia="楷体_GB2312" w:hAnsi="楷体_GB2312" w:cs="楷体_GB2312" w:hint="eastAsia"/>
                            <w:b/>
                            <w:bCs/>
                            <w:color w:val="000000"/>
                            <w:kern w:val="0"/>
                            <w:sz w:val="22"/>
                            <w:szCs w:val="22"/>
                          </w:rPr>
                          <w:t>年</w:t>
                        </w:r>
                      </w:p>
                    </w:tc>
                    <w:tc>
                      <w:tcPr>
                        <w:tcW w:w="1542" w:type="dxa"/>
                        <w:gridSpan w:val="3"/>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4CB3F38F"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b/>
                            <w:bCs/>
                            <w:kern w:val="0"/>
                            <w:sz w:val="24"/>
                          </w:rPr>
                          <w:t>    </w:t>
                        </w:r>
                        <w:r w:rsidRPr="004B0A17">
                          <w:rPr>
                            <w:rFonts w:ascii="Times New Roman" w:eastAsia="宋体" w:hAnsi="Times New Roman" w:cs="Times New Roman"/>
                            <w:b/>
                            <w:bCs/>
                            <w:kern w:val="0"/>
                            <w:sz w:val="18"/>
                            <w:szCs w:val="18"/>
                          </w:rPr>
                          <w:t>2018</w:t>
                        </w:r>
                        <w:r w:rsidRPr="004B0A17">
                          <w:rPr>
                            <w:rFonts w:ascii="楷体_GB2312" w:eastAsia="楷体_GB2312" w:hAnsi="楷体_GB2312" w:cs="楷体_GB2312" w:hint="eastAsia"/>
                            <w:b/>
                            <w:bCs/>
                            <w:color w:val="000000"/>
                            <w:kern w:val="0"/>
                            <w:sz w:val="22"/>
                            <w:szCs w:val="22"/>
                          </w:rPr>
                          <w:t>年</w:t>
                        </w:r>
                      </w:p>
                    </w:tc>
                    <w:tc>
                      <w:tcPr>
                        <w:tcW w:w="1859"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2E938F9D"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b/>
                            <w:bCs/>
                            <w:kern w:val="0"/>
                            <w:sz w:val="24"/>
                          </w:rPr>
                          <w:t>       </w:t>
                        </w:r>
                        <w:r w:rsidRPr="004B0A17">
                          <w:rPr>
                            <w:rFonts w:ascii="Times New Roman" w:eastAsia="宋体" w:hAnsi="Times New Roman" w:cs="Times New Roman"/>
                            <w:b/>
                            <w:bCs/>
                            <w:kern w:val="0"/>
                            <w:sz w:val="18"/>
                            <w:szCs w:val="18"/>
                          </w:rPr>
                          <w:t>2019</w:t>
                        </w:r>
                        <w:r w:rsidRPr="004B0A17">
                          <w:rPr>
                            <w:rFonts w:ascii="楷体_GB2312" w:eastAsia="楷体_GB2312" w:hAnsi="楷体_GB2312" w:cs="楷体_GB2312" w:hint="eastAsia"/>
                            <w:b/>
                            <w:bCs/>
                            <w:color w:val="000000"/>
                            <w:kern w:val="0"/>
                            <w:sz w:val="22"/>
                            <w:szCs w:val="22"/>
                          </w:rPr>
                          <w:t>年</w:t>
                        </w:r>
                      </w:p>
                    </w:tc>
                    <w:tc>
                      <w:tcPr>
                        <w:tcW w:w="1155" w:type="dxa"/>
                        <w:gridSpan w:val="2"/>
                        <w:tcBorders>
                          <w:top w:val="nil"/>
                          <w:left w:val="nil"/>
                          <w:bottom w:val="nil"/>
                          <w:right w:val="nil"/>
                        </w:tcBorders>
                        <w:shd w:val="clear" w:color="auto" w:fill="auto"/>
                        <w:vAlign w:val="center"/>
                        <w:hideMark/>
                      </w:tcPr>
                      <w:p w14:paraId="6DF94BA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 </w:t>
                        </w:r>
                      </w:p>
                    </w:tc>
                  </w:tr>
                  <w:tr w:rsidR="004B0A17" w:rsidRPr="004B0A17" w14:paraId="761FE1FA" w14:textId="77777777">
                    <w:trPr>
                      <w:trHeight w:val="540"/>
                    </w:trPr>
                    <w:tc>
                      <w:tcPr>
                        <w:tcW w:w="0" w:type="auto"/>
                        <w:vMerge/>
                        <w:tcBorders>
                          <w:top w:val="single" w:sz="8" w:space="0" w:color="auto"/>
                          <w:left w:val="nil"/>
                          <w:bottom w:val="nil"/>
                          <w:right w:val="nil"/>
                        </w:tcBorders>
                        <w:vAlign w:val="center"/>
                        <w:hideMark/>
                      </w:tcPr>
                      <w:p w14:paraId="536247C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7C6868A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品种</w:t>
                        </w:r>
                        <w:r w:rsidRPr="004B0A17">
                          <w:rPr>
                            <w:rFonts w:ascii="楷体_GB2312" w:eastAsia="楷体_GB2312" w:hAnsi="楷体_GB2312" w:cs="楷体_GB2312" w:hint="eastAsia"/>
                            <w:b/>
                            <w:bCs/>
                            <w:color w:val="000000"/>
                            <w:kern w:val="0"/>
                            <w:sz w:val="22"/>
                            <w:szCs w:val="22"/>
                          </w:rPr>
                          <w:br/>
                          <w:t>（个）</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4C845DF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0D165BC0"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品种</w:t>
                        </w:r>
                        <w:r w:rsidRPr="004B0A17">
                          <w:rPr>
                            <w:rFonts w:ascii="楷体_GB2312" w:eastAsia="楷体_GB2312" w:hAnsi="楷体_GB2312" w:cs="楷体_GB2312" w:hint="eastAsia"/>
                            <w:b/>
                            <w:bCs/>
                            <w:color w:val="000000"/>
                            <w:kern w:val="0"/>
                            <w:sz w:val="22"/>
                            <w:szCs w:val="22"/>
                          </w:rPr>
                          <w:br/>
                          <w:t>（个）</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2DCA8801"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4DD04B21"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品种</w:t>
                        </w:r>
                        <w:r w:rsidRPr="004B0A17">
                          <w:rPr>
                            <w:rFonts w:ascii="楷体_GB2312" w:eastAsia="楷体_GB2312" w:hAnsi="楷体_GB2312" w:cs="楷体_GB2312" w:hint="eastAsia"/>
                            <w:b/>
                            <w:bCs/>
                            <w:color w:val="000000"/>
                            <w:kern w:val="0"/>
                            <w:sz w:val="22"/>
                            <w:szCs w:val="22"/>
                          </w:rPr>
                          <w:br/>
                          <w:t>（个）</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4ADF16BE"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B78441F"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品种</w:t>
                        </w:r>
                        <w:r w:rsidRPr="004B0A17">
                          <w:rPr>
                            <w:rFonts w:ascii="楷体_GB2312" w:eastAsia="楷体_GB2312" w:hAnsi="楷体_GB2312" w:cs="楷体_GB2312" w:hint="eastAsia"/>
                            <w:b/>
                            <w:bCs/>
                            <w:color w:val="000000"/>
                            <w:kern w:val="0"/>
                            <w:sz w:val="22"/>
                            <w:szCs w:val="22"/>
                          </w:rPr>
                          <w:br/>
                          <w:t>（个）</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7FDA55F0"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r>
                  <w:tr w:rsidR="004B0A17" w:rsidRPr="004B0A17" w14:paraId="575F2AE9" w14:textId="77777777">
                    <w:trPr>
                      <w:trHeight w:val="81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402D358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216B195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24B7F9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14.30%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40E29D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50C7552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66.00%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0A1B981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5FA542D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47.00%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2018E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70C52D1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48.80%</w:t>
                        </w:r>
                      </w:p>
                    </w:tc>
                  </w:tr>
                  <w:tr w:rsidR="004B0A17" w:rsidRPr="004B0A17" w14:paraId="23003EA5"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78FE13F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4650FD7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2C17A4B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221660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4F77C0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4012B15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282B34E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16.90%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C99158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37DC8C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8.50%</w:t>
                        </w:r>
                      </w:p>
                    </w:tc>
                  </w:tr>
                  <w:tr w:rsidR="004B0A17" w:rsidRPr="004B0A17" w14:paraId="3534D0D8"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5B70086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73FEFD5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18497C4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56314D8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3C78853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769C7AC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C1E392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5E83242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680F7CD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7.30%</w:t>
                        </w:r>
                      </w:p>
                    </w:tc>
                  </w:tr>
                  <w:tr w:rsidR="004B0A17" w:rsidRPr="004B0A17" w14:paraId="4F2485D9"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463CC3A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242B186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245380A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57.10%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27C709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AF7775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32A935F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20873E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10.80%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F711BA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313EBE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8.50%</w:t>
                        </w:r>
                      </w:p>
                    </w:tc>
                  </w:tr>
                  <w:tr w:rsidR="004B0A17" w:rsidRPr="004B0A17" w14:paraId="1C04BA3D" w14:textId="77777777">
                    <w:trPr>
                      <w:trHeight w:val="162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472FC1B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0E27EBF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2C95269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70F58AD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6DBAE0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04B0E3B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11BD5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6.00%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3D174F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4581B4D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9.80%</w:t>
                        </w:r>
                      </w:p>
                    </w:tc>
                  </w:tr>
                  <w:tr w:rsidR="004B0A17" w:rsidRPr="004B0A17" w14:paraId="2AF370B3"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7C6966D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729C08A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670586F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5A17EC3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2CE4AE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1F1B837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D8F2B0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87240E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5230888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6.10%</w:t>
                        </w:r>
                      </w:p>
                    </w:tc>
                  </w:tr>
                  <w:tr w:rsidR="004B0A17" w:rsidRPr="004B0A17" w14:paraId="21834377"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583756F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5E0F6C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10C3AF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14.30%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3E3CBB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3B01FB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562550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09E2D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7F4CF0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45BA921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8.50%</w:t>
                        </w:r>
                      </w:p>
                    </w:tc>
                  </w:tr>
                  <w:tr w:rsidR="004B0A17" w:rsidRPr="004B0A17" w14:paraId="6D303FC0" w14:textId="77777777">
                    <w:trPr>
                      <w:trHeight w:val="81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43BFEE2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临床急需、市场短缺</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3520BB7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43C4A7E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6A69794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B5E22A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15656C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6F00CE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0D0AA04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6BB3D64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r>
                  <w:tr w:rsidR="004B0A17" w:rsidRPr="004B0A17" w14:paraId="4C2F571B" w14:textId="77777777">
                    <w:trPr>
                      <w:trHeight w:val="300"/>
                    </w:trPr>
                    <w:tc>
                      <w:tcPr>
                        <w:tcW w:w="709" w:type="dxa"/>
                        <w:tcBorders>
                          <w:top w:val="nil"/>
                          <w:left w:val="nil"/>
                          <w:bottom w:val="nil"/>
                          <w:right w:val="nil"/>
                        </w:tcBorders>
                        <w:shd w:val="clear" w:color="auto" w:fill="auto"/>
                        <w:tcMar>
                          <w:top w:w="0" w:type="dxa"/>
                          <w:left w:w="108" w:type="dxa"/>
                          <w:bottom w:w="0" w:type="dxa"/>
                          <w:right w:w="108" w:type="dxa"/>
                        </w:tcMar>
                        <w:vAlign w:val="center"/>
                        <w:hideMark/>
                      </w:tcPr>
                      <w:p w14:paraId="6F0AA08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首仿</w:t>
                        </w:r>
                      </w:p>
                    </w:tc>
                    <w:tc>
                      <w:tcPr>
                        <w:tcW w:w="920" w:type="dxa"/>
                        <w:tcBorders>
                          <w:top w:val="nil"/>
                          <w:left w:val="nil"/>
                          <w:bottom w:val="nil"/>
                          <w:right w:val="nil"/>
                        </w:tcBorders>
                        <w:shd w:val="clear" w:color="auto" w:fill="auto"/>
                        <w:tcMar>
                          <w:top w:w="0" w:type="dxa"/>
                          <w:left w:w="108" w:type="dxa"/>
                          <w:bottom w:w="0" w:type="dxa"/>
                          <w:right w:w="108" w:type="dxa"/>
                        </w:tcMar>
                        <w:vAlign w:val="center"/>
                        <w:hideMark/>
                      </w:tcPr>
                      <w:p w14:paraId="05BE78E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277" w:type="dxa"/>
                        <w:tcBorders>
                          <w:top w:val="nil"/>
                          <w:left w:val="nil"/>
                          <w:bottom w:val="nil"/>
                          <w:right w:val="nil"/>
                        </w:tcBorders>
                        <w:shd w:val="clear" w:color="auto" w:fill="auto"/>
                        <w:tcMar>
                          <w:top w:w="0" w:type="dxa"/>
                          <w:left w:w="108" w:type="dxa"/>
                          <w:bottom w:w="0" w:type="dxa"/>
                          <w:right w:w="108" w:type="dxa"/>
                        </w:tcMar>
                        <w:vAlign w:val="center"/>
                        <w:hideMark/>
                      </w:tcPr>
                      <w:p w14:paraId="772FE4A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14.30%</w:t>
                        </w:r>
                      </w:p>
                    </w:tc>
                    <w:tc>
                      <w:tcPr>
                        <w:tcW w:w="851" w:type="dxa"/>
                        <w:tcBorders>
                          <w:top w:val="nil"/>
                          <w:left w:val="nil"/>
                          <w:bottom w:val="nil"/>
                          <w:right w:val="nil"/>
                        </w:tcBorders>
                        <w:shd w:val="clear" w:color="auto" w:fill="auto"/>
                        <w:tcMar>
                          <w:top w:w="0" w:type="dxa"/>
                          <w:left w:w="108" w:type="dxa"/>
                          <w:bottom w:w="0" w:type="dxa"/>
                          <w:right w:w="108" w:type="dxa"/>
                        </w:tcMar>
                        <w:vAlign w:val="center"/>
                        <w:hideMark/>
                      </w:tcPr>
                      <w:p w14:paraId="03635B6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100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5B6EA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16.00%</w:t>
                        </w:r>
                      </w:p>
                    </w:tc>
                    <w:tc>
                      <w:tcPr>
                        <w:tcW w:w="834" w:type="dxa"/>
                        <w:tcBorders>
                          <w:top w:val="nil"/>
                          <w:left w:val="nil"/>
                          <w:bottom w:val="nil"/>
                          <w:right w:val="nil"/>
                        </w:tcBorders>
                        <w:shd w:val="clear" w:color="auto" w:fill="auto"/>
                        <w:tcMar>
                          <w:top w:w="0" w:type="dxa"/>
                          <w:left w:w="108" w:type="dxa"/>
                          <w:bottom w:w="0" w:type="dxa"/>
                          <w:right w:w="108" w:type="dxa"/>
                        </w:tcMar>
                        <w:vAlign w:val="center"/>
                        <w:hideMark/>
                      </w:tcPr>
                      <w:p w14:paraId="255B30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149"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3667A4D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7.20%</w:t>
                        </w:r>
                      </w:p>
                    </w:tc>
                    <w:tc>
                      <w:tcPr>
                        <w:tcW w:w="1017"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412B51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53" w:type="dxa"/>
                        <w:tcBorders>
                          <w:top w:val="nil"/>
                          <w:left w:val="nil"/>
                          <w:bottom w:val="nil"/>
                          <w:right w:val="nil"/>
                        </w:tcBorders>
                        <w:shd w:val="clear" w:color="auto" w:fill="auto"/>
                        <w:tcMar>
                          <w:top w:w="0" w:type="dxa"/>
                          <w:left w:w="108" w:type="dxa"/>
                          <w:bottom w:w="0" w:type="dxa"/>
                          <w:right w:w="108" w:type="dxa"/>
                        </w:tcMar>
                        <w:vAlign w:val="center"/>
                        <w:hideMark/>
                      </w:tcPr>
                      <w:p w14:paraId="35E278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2.40%</w:t>
                        </w:r>
                      </w:p>
                    </w:tc>
                  </w:tr>
                  <w:tr w:rsidR="004B0A17" w:rsidRPr="004B0A17" w14:paraId="21F8ECA9" w14:textId="77777777">
                    <w:trPr>
                      <w:trHeight w:val="315"/>
                    </w:trPr>
                    <w:tc>
                      <w:tcPr>
                        <w:tcW w:w="709"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F2D74C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总计</w:t>
                        </w:r>
                      </w:p>
                    </w:tc>
                    <w:tc>
                      <w:tcPr>
                        <w:tcW w:w="92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DE7066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127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2EDC27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85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364AEE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w:t>
                        </w:r>
                      </w:p>
                    </w:tc>
                    <w:tc>
                      <w:tcPr>
                        <w:tcW w:w="1009"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3B833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834"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CACAB7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83</w:t>
                        </w:r>
                      </w:p>
                    </w:tc>
                    <w:tc>
                      <w:tcPr>
                        <w:tcW w:w="1149"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073AE0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c>
                      <w:tcPr>
                        <w:tcW w:w="1017"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8B23B3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82</w:t>
                        </w:r>
                      </w:p>
                    </w:tc>
                    <w:tc>
                      <w:tcPr>
                        <w:tcW w:w="105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6897C8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100.00%</w:t>
                        </w:r>
                      </w:p>
                    </w:tc>
                  </w:tr>
                </w:tbl>
                <w:p w14:paraId="659BC1E5" w14:textId="55816E83"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t xml:space="preserve">       </w:t>
                  </w:r>
                  <w:r w:rsidRPr="004B0A17">
                    <w:rPr>
                      <w:rFonts w:ascii="Arial" w:eastAsia="宋体" w:hAnsi="Arial" w:cs="Arial"/>
                      <w:kern w:val="0"/>
                      <w:szCs w:val="21"/>
                    </w:rPr>
                    <w:t>（七）沟通交流情况</w:t>
                  </w:r>
                  <w:r w:rsidRPr="004B0A17">
                    <w:rPr>
                      <w:rFonts w:ascii="Arial" w:eastAsia="宋体" w:hAnsi="Arial" w:cs="Arial"/>
                      <w:kern w:val="0"/>
                      <w:szCs w:val="21"/>
                    </w:rPr>
                    <w:br/>
                    <w:t>       1.</w:t>
                  </w:r>
                  <w:r w:rsidRPr="004B0A17">
                    <w:rPr>
                      <w:rFonts w:ascii="Arial" w:eastAsia="宋体" w:hAnsi="Arial" w:cs="Arial"/>
                      <w:kern w:val="0"/>
                      <w:szCs w:val="21"/>
                    </w:rPr>
                    <w:t>总体情况</w:t>
                  </w:r>
                  <w:r w:rsidRPr="004B0A17">
                    <w:rPr>
                      <w:rFonts w:ascii="Arial" w:eastAsia="宋体" w:hAnsi="Arial" w:cs="Arial"/>
                      <w:kern w:val="0"/>
                      <w:szCs w:val="21"/>
                    </w:rPr>
                    <w:br/>
                    <w:t xml:space="preserve">       </w:t>
                  </w:r>
                  <w:r w:rsidRPr="004B0A17">
                    <w:rPr>
                      <w:rFonts w:ascii="Arial" w:eastAsia="宋体" w:hAnsi="Arial" w:cs="Arial"/>
                      <w:kern w:val="0"/>
                      <w:szCs w:val="21"/>
                    </w:rPr>
                    <w:t>为进一步强化服务意识，为申请人研发创新提供便捷的指导和服务，药审中心不断丰富沟通交流渠道，提高沟通交流效率和质量，形成了沟通交流会议、一般性技术问题咨询、电话咨询、邮件咨询和现场咨询的多渠道、多层次的沟通交流模式。</w:t>
                  </w:r>
                  <w:r w:rsidRPr="004B0A17">
                    <w:rPr>
                      <w:rFonts w:ascii="Arial" w:eastAsia="宋体" w:hAnsi="Arial" w:cs="Arial"/>
                      <w:kern w:val="0"/>
                      <w:szCs w:val="21"/>
                    </w:rPr>
                    <w:br/>
                    <w:t>       2019</w:t>
                  </w:r>
                  <w:r w:rsidRPr="004B0A17">
                    <w:rPr>
                      <w:rFonts w:ascii="Arial" w:eastAsia="宋体" w:hAnsi="Arial" w:cs="Arial"/>
                      <w:kern w:val="0"/>
                      <w:szCs w:val="21"/>
                    </w:rPr>
                    <w:t>年药审中心接收沟通交流会议申请</w:t>
                  </w:r>
                  <w:r w:rsidRPr="004B0A17">
                    <w:rPr>
                      <w:rFonts w:ascii="Arial" w:eastAsia="宋体" w:hAnsi="Arial" w:cs="Arial"/>
                      <w:kern w:val="0"/>
                      <w:szCs w:val="21"/>
                    </w:rPr>
                    <w:t>2633</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32.8%</w:t>
                  </w:r>
                  <w:r w:rsidRPr="004B0A17">
                    <w:rPr>
                      <w:rFonts w:ascii="Arial" w:eastAsia="宋体" w:hAnsi="Arial" w:cs="Arial"/>
                      <w:kern w:val="0"/>
                      <w:szCs w:val="21"/>
                    </w:rPr>
                    <w:t>，办理沟通交流会议申请</w:t>
                  </w:r>
                  <w:r w:rsidRPr="004B0A17">
                    <w:rPr>
                      <w:rFonts w:ascii="Arial" w:eastAsia="宋体" w:hAnsi="Arial" w:cs="Arial"/>
                      <w:kern w:val="0"/>
                      <w:szCs w:val="21"/>
                    </w:rPr>
                    <w:t>1871</w:t>
                  </w:r>
                  <w:r w:rsidRPr="004B0A17">
                    <w:rPr>
                      <w:rFonts w:ascii="Arial" w:eastAsia="宋体" w:hAnsi="Arial" w:cs="Arial"/>
                      <w:kern w:val="0"/>
                      <w:szCs w:val="21"/>
                    </w:rPr>
                    <w:t>件，较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41.1%</w:t>
                  </w:r>
                  <w:r w:rsidRPr="004B0A17">
                    <w:rPr>
                      <w:rFonts w:ascii="Arial" w:eastAsia="宋体" w:hAnsi="Arial" w:cs="Arial"/>
                      <w:kern w:val="0"/>
                      <w:szCs w:val="21"/>
                    </w:rPr>
                    <w:t>。药审中心为保证会议质量、提高会议效率，按照国家局《关于发布药品研发与技术审评沟通交流管理办法的公告》（</w:t>
                  </w:r>
                  <w:r w:rsidRPr="004B0A17">
                    <w:rPr>
                      <w:rFonts w:ascii="Arial" w:eastAsia="宋体" w:hAnsi="Arial" w:cs="Arial"/>
                      <w:kern w:val="0"/>
                      <w:szCs w:val="21"/>
                    </w:rPr>
                    <w:t>2018</w:t>
                  </w:r>
                  <w:r w:rsidRPr="004B0A17">
                    <w:rPr>
                      <w:rFonts w:ascii="Arial" w:eastAsia="宋体" w:hAnsi="Arial" w:cs="Arial"/>
                      <w:kern w:val="0"/>
                      <w:szCs w:val="21"/>
                    </w:rPr>
                    <w:t>年第</w:t>
                  </w:r>
                  <w:r w:rsidRPr="004B0A17">
                    <w:rPr>
                      <w:rFonts w:ascii="Arial" w:eastAsia="宋体" w:hAnsi="Arial" w:cs="Arial"/>
                      <w:kern w:val="0"/>
                      <w:szCs w:val="21"/>
                    </w:rPr>
                    <w:t>74</w:t>
                  </w:r>
                  <w:r w:rsidRPr="004B0A17">
                    <w:rPr>
                      <w:rFonts w:ascii="Arial" w:eastAsia="宋体" w:hAnsi="Arial" w:cs="Arial"/>
                      <w:kern w:val="0"/>
                      <w:szCs w:val="21"/>
                    </w:rPr>
                    <w:t>号）相关要求，在会前严格筛选，剔除了存在重复提交和未提供有效会议资料等问题的会议申请，经过审核的会议申请，按时限要求尽快召</w:t>
                  </w:r>
                  <w:r w:rsidRPr="004B0A17">
                    <w:rPr>
                      <w:rFonts w:ascii="Arial" w:eastAsia="宋体" w:hAnsi="Arial" w:cs="Arial"/>
                      <w:kern w:val="0"/>
                      <w:szCs w:val="21"/>
                    </w:rPr>
                    <w:lastRenderedPageBreak/>
                    <w:t>开沟通交流会议。对于无需召开会议的申请，药审中心均采用书面回复的形式及时反馈申请人。</w:t>
                  </w:r>
                  <w:r w:rsidRPr="004B0A17">
                    <w:rPr>
                      <w:rFonts w:ascii="Arial" w:eastAsia="宋体" w:hAnsi="Arial" w:cs="Arial"/>
                      <w:kern w:val="0"/>
                      <w:szCs w:val="21"/>
                    </w:rPr>
                    <w:br/>
                    <w:t>       2019</w:t>
                  </w:r>
                  <w:r w:rsidRPr="004B0A17">
                    <w:rPr>
                      <w:rFonts w:ascii="Arial" w:eastAsia="宋体" w:hAnsi="Arial" w:cs="Arial"/>
                      <w:kern w:val="0"/>
                      <w:szCs w:val="21"/>
                    </w:rPr>
                    <w:t>年在网络平台接收一般性技术问题咨询</w:t>
                  </w:r>
                  <w:r w:rsidRPr="004B0A17">
                    <w:rPr>
                      <w:rFonts w:ascii="Arial" w:eastAsia="宋体" w:hAnsi="Arial" w:cs="Arial"/>
                      <w:kern w:val="0"/>
                      <w:szCs w:val="21"/>
                    </w:rPr>
                    <w:t>16572</w:t>
                  </w:r>
                  <w:r w:rsidRPr="004B0A17">
                    <w:rPr>
                      <w:rFonts w:ascii="Arial" w:eastAsia="宋体" w:hAnsi="Arial" w:cs="Arial"/>
                      <w:kern w:val="0"/>
                      <w:szCs w:val="21"/>
                    </w:rPr>
                    <w:t>个，较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8.9%</w:t>
                  </w:r>
                  <w:r w:rsidRPr="004B0A17">
                    <w:rPr>
                      <w:rFonts w:ascii="Arial" w:eastAsia="宋体" w:hAnsi="Arial" w:cs="Arial"/>
                      <w:kern w:val="0"/>
                      <w:szCs w:val="21"/>
                    </w:rPr>
                    <w:t>；接收电话咨询超过上万次，邮件咨询数千件，同时也面向社会提供现场咨询服务。近几年接收沟通交流申请和一般性技术问题咨询具体情况详见图</w:t>
                  </w:r>
                  <w:r w:rsidRPr="004B0A17">
                    <w:rPr>
                      <w:rFonts w:ascii="Arial" w:eastAsia="宋体" w:hAnsi="Arial" w:cs="Arial"/>
                      <w:kern w:val="0"/>
                      <w:szCs w:val="21"/>
                    </w:rPr>
                    <w:t>24</w:t>
                  </w:r>
                  <w:r w:rsidRPr="004B0A17">
                    <w:rPr>
                      <w:rFonts w:ascii="Arial" w:eastAsia="宋体" w:hAnsi="Arial" w:cs="Arial"/>
                      <w:kern w:val="0"/>
                      <w:szCs w:val="21"/>
                    </w:rPr>
                    <w:t>。</w:t>
                  </w:r>
                  <w:r w:rsidRPr="004B0A17">
                    <w:rPr>
                      <w:rFonts w:ascii="Arial" w:eastAsia="宋体" w:hAnsi="Arial" w:cs="Arial"/>
                      <w:kern w:val="0"/>
                      <w:szCs w:val="21"/>
                    </w:rPr>
                    <w:br/>
                  </w:r>
                  <w:r w:rsidRPr="004B0A17">
                    <w:rPr>
                      <w:rFonts w:ascii="Arial" w:eastAsia="宋体" w:hAnsi="Arial" w:cs="Arial"/>
                      <w:kern w:val="0"/>
                      <w:szCs w:val="21"/>
                    </w:rPr>
                    <w:fldChar w:fldCharType="begin"/>
                  </w:r>
                  <w:r w:rsidRPr="004B0A17">
                    <w:rPr>
                      <w:rFonts w:ascii="Arial" w:eastAsia="宋体" w:hAnsi="Arial" w:cs="Arial"/>
                      <w:kern w:val="0"/>
                      <w:szCs w:val="21"/>
                    </w:rPr>
                    <w:instrText xml:space="preserve"> INCLUDEPICTURE "http://www.cde.org.cn/picout.do?method=showpic&amp;id=2487" \* MERGEFORMATINET </w:instrText>
                  </w:r>
                  <w:r w:rsidRPr="004B0A17">
                    <w:rPr>
                      <w:rFonts w:ascii="Arial" w:eastAsia="宋体" w:hAnsi="Arial" w:cs="Arial"/>
                      <w:kern w:val="0"/>
                      <w:szCs w:val="21"/>
                    </w:rPr>
                    <w:fldChar w:fldCharType="separate"/>
                  </w:r>
                  <w:r w:rsidRPr="004B0A17">
                    <w:rPr>
                      <w:rFonts w:ascii="Arial" w:eastAsia="宋体" w:hAnsi="Arial" w:cs="Arial"/>
                      <w:noProof/>
                      <w:kern w:val="0"/>
                      <w:szCs w:val="21"/>
                    </w:rPr>
                    <mc:AlternateContent>
                      <mc:Choice Requires="wps">
                        <w:drawing>
                          <wp:inline distT="0" distB="0" distL="0" distR="0" wp14:anchorId="4CACC5FF" wp14:editId="25735B47">
                            <wp:extent cx="299085" cy="299085"/>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1D2AD" id="矩形 10"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" filled="f" stroked="f">
                            <o:lock v:ext="edit" aspectratio="t"/>
                            <w10:anchorlock/>
                          </v:rect>
                        </w:pict>
                      </mc:Fallback>
                    </mc:AlternateContent>
                  </w:r>
                  <w:r w:rsidRPr="004B0A17">
                    <w:rPr>
                      <w:rFonts w:ascii="Arial" w:eastAsia="宋体" w:hAnsi="Arial" w:cs="Arial"/>
                      <w:kern w:val="0"/>
                      <w:szCs w:val="21"/>
                    </w:rPr>
                    <w:fldChar w:fldCharType="end"/>
                  </w:r>
                  <w:r w:rsidRPr="004B0A17">
                    <w:rPr>
                      <w:rFonts w:ascii="Arial" w:eastAsia="宋体" w:hAnsi="Arial" w:cs="Arial"/>
                      <w:kern w:val="0"/>
                      <w:szCs w:val="21"/>
                    </w:rPr>
                    <w:br/>
                    <w:t xml:space="preserve">       </w:t>
                  </w:r>
                  <w:r w:rsidRPr="004B0A17">
                    <w:rPr>
                      <w:rFonts w:ascii="Arial" w:eastAsia="宋体" w:hAnsi="Arial" w:cs="Arial"/>
                      <w:kern w:val="0"/>
                      <w:szCs w:val="21"/>
                    </w:rPr>
                    <w:t>图</w:t>
                  </w:r>
                  <w:r w:rsidRPr="004B0A17">
                    <w:rPr>
                      <w:rFonts w:ascii="Arial" w:eastAsia="宋体" w:hAnsi="Arial" w:cs="Arial"/>
                      <w:kern w:val="0"/>
                      <w:szCs w:val="21"/>
                    </w:rPr>
                    <w:t xml:space="preserve">24  </w:t>
                  </w:r>
                  <w:r w:rsidRPr="004B0A17">
                    <w:rPr>
                      <w:rFonts w:ascii="Arial" w:eastAsia="宋体" w:hAnsi="Arial" w:cs="Arial"/>
                      <w:kern w:val="0"/>
                      <w:szCs w:val="21"/>
                    </w:rPr>
                    <w:t>近几年接收沟通交流申请和一般性技术问题咨询具体情况</w:t>
                  </w:r>
                  <w:r w:rsidRPr="004B0A17">
                    <w:rPr>
                      <w:rFonts w:ascii="Arial" w:eastAsia="宋体" w:hAnsi="Arial" w:cs="Arial"/>
                      <w:kern w:val="0"/>
                      <w:szCs w:val="21"/>
                    </w:rPr>
                    <w:br/>
                  </w:r>
                  <w:r w:rsidRPr="004B0A17">
                    <w:rPr>
                      <w:rFonts w:ascii="Arial" w:eastAsia="宋体" w:hAnsi="Arial" w:cs="Arial"/>
                      <w:kern w:val="0"/>
                      <w:szCs w:val="21"/>
                    </w:rPr>
                    <w:t>注：一般性技术问题的解答工作自</w:t>
                  </w:r>
                  <w:r w:rsidRPr="004B0A17">
                    <w:rPr>
                      <w:rFonts w:ascii="Arial" w:eastAsia="宋体" w:hAnsi="Arial" w:cs="Arial"/>
                      <w:kern w:val="0"/>
                      <w:szCs w:val="21"/>
                    </w:rPr>
                    <w:t>2017</w:t>
                  </w:r>
                  <w:r w:rsidRPr="004B0A17">
                    <w:rPr>
                      <w:rFonts w:ascii="Arial" w:eastAsia="宋体" w:hAnsi="Arial" w:cs="Arial"/>
                      <w:kern w:val="0"/>
                      <w:szCs w:val="21"/>
                    </w:rPr>
                    <w:t>年开始。</w:t>
                  </w:r>
                  <w:r w:rsidRPr="004B0A17">
                    <w:rPr>
                      <w:rFonts w:ascii="Arial" w:eastAsia="宋体" w:hAnsi="Arial" w:cs="Arial"/>
                      <w:kern w:val="0"/>
                      <w:szCs w:val="21"/>
                    </w:rPr>
                    <w:br/>
                    <w:t>       2.</w:t>
                  </w:r>
                  <w:r w:rsidRPr="004B0A17">
                    <w:rPr>
                      <w:rFonts w:ascii="Arial" w:eastAsia="宋体" w:hAnsi="Arial" w:cs="Arial"/>
                      <w:kern w:val="0"/>
                      <w:szCs w:val="21"/>
                    </w:rPr>
                    <w:t>沟通交流会议申请的完成情况</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6  2019</w:t>
                  </w:r>
                  <w:r w:rsidRPr="004B0A17">
                    <w:rPr>
                      <w:rFonts w:ascii="Arial" w:eastAsia="宋体" w:hAnsi="Arial" w:cs="Arial"/>
                      <w:kern w:val="0"/>
                      <w:szCs w:val="21"/>
                    </w:rPr>
                    <w:t>年各类沟通交流会议申请及办理情况</w:t>
                  </w:r>
                </w:p>
                <w:tbl>
                  <w:tblPr>
                    <w:tblW w:w="6480" w:type="dxa"/>
                    <w:tblInd w:w="108" w:type="dxa"/>
                    <w:tblCellMar>
                      <w:left w:w="0" w:type="dxa"/>
                      <w:right w:w="0" w:type="dxa"/>
                    </w:tblCellMar>
                    <w:tblLook w:val="04A0" w:firstRow="1" w:lastRow="0" w:firstColumn="1" w:lastColumn="0" w:noHBand="0" w:noVBand="1"/>
                  </w:tblPr>
                  <w:tblGrid>
                    <w:gridCol w:w="2160"/>
                    <w:gridCol w:w="1080"/>
                    <w:gridCol w:w="1080"/>
                    <w:gridCol w:w="1080"/>
                    <w:gridCol w:w="1080"/>
                  </w:tblGrid>
                  <w:tr w:rsidR="004B0A17" w:rsidRPr="004B0A17" w14:paraId="370BBBAC" w14:textId="77777777">
                    <w:trPr>
                      <w:trHeight w:val="555"/>
                    </w:trPr>
                    <w:tc>
                      <w:tcPr>
                        <w:tcW w:w="3240"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236A585E"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沟通交流会议申请类型</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41CCD063"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申请数量</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69632F51"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办理数量</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1D1B2FF6"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办理率</w:t>
                        </w:r>
                      </w:p>
                    </w:tc>
                  </w:tr>
                  <w:tr w:rsidR="004B0A17" w:rsidRPr="004B0A17" w14:paraId="034C603A" w14:textId="77777777">
                    <w:trPr>
                      <w:trHeight w:val="300"/>
                    </w:trPr>
                    <w:tc>
                      <w:tcPr>
                        <w:tcW w:w="3240"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582B7E04" w14:textId="77777777" w:rsidR="004B0A17" w:rsidRPr="004B0A17" w:rsidRDefault="004B0A17" w:rsidP="004B0A17">
                        <w:pPr>
                          <w:widowControl/>
                          <w:ind w:firstLine="442"/>
                          <w:jc w:val="left"/>
                          <w:rPr>
                            <w:rFonts w:ascii="宋体" w:eastAsia="宋体" w:hAnsi="宋体" w:cs="宋体"/>
                            <w:kern w:val="0"/>
                            <w:sz w:val="18"/>
                            <w:szCs w:val="18"/>
                          </w:rPr>
                        </w:pPr>
                        <w:r w:rsidRPr="004B0A17">
                          <w:rPr>
                            <w:rFonts w:ascii="宋体" w:eastAsia="宋体" w:hAnsi="宋体" w:cs="宋体" w:hint="eastAsia"/>
                            <w:b/>
                            <w:bCs/>
                            <w:color w:val="000000"/>
                            <w:kern w:val="0"/>
                            <w:sz w:val="22"/>
                            <w:szCs w:val="22"/>
                          </w:rPr>
                          <w:t>Ⅰ</w:t>
                        </w:r>
                        <w:r w:rsidRPr="004B0A17">
                          <w:rPr>
                            <w:rFonts w:ascii="仿宋_GB2312" w:eastAsia="仿宋_GB2312" w:hAnsi="仿宋_GB2312" w:cs="仿宋_GB2312" w:hint="eastAsia"/>
                            <w:b/>
                            <w:bCs/>
                            <w:color w:val="000000"/>
                            <w:kern w:val="0"/>
                            <w:sz w:val="22"/>
                            <w:szCs w:val="22"/>
                          </w:rPr>
                          <w:t>类会议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78E32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53BCF4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28C81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63.60%</w:t>
                        </w:r>
                      </w:p>
                    </w:tc>
                  </w:tr>
                  <w:tr w:rsidR="004B0A17" w:rsidRPr="004B0A17" w14:paraId="6303BAB5" w14:textId="77777777">
                    <w:trPr>
                      <w:trHeight w:val="11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414397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II</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6ED13A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临床前（</w:t>
                        </w:r>
                        <w:r w:rsidRPr="004B0A17">
                          <w:rPr>
                            <w:rFonts w:ascii="宋体" w:eastAsia="宋体" w:hAnsi="宋体" w:cs="宋体"/>
                            <w:kern w:val="0"/>
                            <w:sz w:val="18"/>
                            <w:szCs w:val="18"/>
                          </w:rPr>
                          <w:t>Pre-IND</w:t>
                        </w:r>
                        <w:r w:rsidRPr="004B0A17">
                          <w:rPr>
                            <w:rFonts w:ascii="仿宋_GB2312" w:eastAsia="仿宋_GB2312" w:hAnsi="仿宋_GB2312" w:cs="仿宋_GB2312" w:hint="eastAsia"/>
                            <w:color w:val="000000"/>
                            <w:kern w:val="0"/>
                            <w:sz w:val="22"/>
                            <w:szCs w:val="22"/>
                          </w:rPr>
                          <w:t>）申请</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01899F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1027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AD80C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653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6912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63.60%</w:t>
                        </w:r>
                      </w:p>
                    </w:tc>
                  </w:tr>
                  <w:tr w:rsidR="004B0A17" w:rsidRPr="004B0A17" w14:paraId="350C9295" w14:textId="77777777">
                    <w:trPr>
                      <w:trHeight w:val="8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11EA95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类</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053448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w:t>
                        </w:r>
                        <w:r w:rsidRPr="004B0A17">
                          <w:rPr>
                            <w:rFonts w:ascii="宋体" w:eastAsia="宋体" w:hAnsi="宋体" w:cs="宋体"/>
                            <w:kern w:val="0"/>
                            <w:sz w:val="18"/>
                            <w:szCs w:val="18"/>
                          </w:rPr>
                          <w:t>IND</w:t>
                        </w:r>
                        <w:r w:rsidRPr="004B0A17">
                          <w:rPr>
                            <w:rFonts w:ascii="仿宋_GB2312" w:eastAsia="仿宋_GB2312" w:hAnsi="仿宋_GB2312" w:cs="仿宋_GB2312" w:hint="eastAsia"/>
                            <w:color w:val="000000"/>
                            <w:kern w:val="0"/>
                            <w:sz w:val="22"/>
                            <w:szCs w:val="22"/>
                          </w:rPr>
                          <w:t>）申请</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57995D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475161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ADC6B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77.60%</w:t>
                        </w:r>
                      </w:p>
                    </w:tc>
                  </w:tr>
                  <w:tr w:rsidR="004B0A17" w:rsidRPr="004B0A17" w14:paraId="47D22346" w14:textId="77777777">
                    <w:trPr>
                      <w:trHeight w:val="117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E60276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会</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9D4B35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完成</w:t>
                        </w:r>
                        <w:r w:rsidRPr="004B0A17">
                          <w:rPr>
                            <w:rFonts w:ascii="宋体" w:eastAsia="宋体" w:hAnsi="宋体" w:cs="宋体"/>
                            <w:kern w:val="0"/>
                            <w:sz w:val="18"/>
                            <w:szCs w:val="18"/>
                          </w:rPr>
                          <w:t>I</w:t>
                        </w:r>
                        <w:r w:rsidRPr="004B0A17">
                          <w:rPr>
                            <w:rFonts w:ascii="仿宋_GB2312" w:eastAsia="仿宋_GB2312" w:hAnsi="仿宋_GB2312" w:cs="仿宋_GB2312" w:hint="eastAsia"/>
                            <w:color w:val="000000"/>
                            <w:kern w:val="0"/>
                            <w:sz w:val="22"/>
                            <w:szCs w:val="22"/>
                          </w:rPr>
                          <w:t>期临床后（</w:t>
                        </w:r>
                        <w:r w:rsidRPr="004B0A17">
                          <w:rPr>
                            <w:rFonts w:ascii="宋体" w:eastAsia="宋体" w:hAnsi="宋体" w:cs="宋体"/>
                            <w:kern w:val="0"/>
                            <w:sz w:val="18"/>
                            <w:szCs w:val="18"/>
                          </w:rPr>
                          <w:t>End of phase I</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FF12C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24ED6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58CDB9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73.80%</w:t>
                        </w:r>
                      </w:p>
                    </w:tc>
                  </w:tr>
                  <w:tr w:rsidR="004B0A17" w:rsidRPr="004B0A17" w14:paraId="33345F14" w14:textId="77777777">
                    <w:trPr>
                      <w:trHeight w:val="14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3A01D5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09204B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完成</w:t>
                        </w:r>
                        <w:r w:rsidRPr="004B0A17">
                          <w:rPr>
                            <w:rFonts w:ascii="宋体" w:eastAsia="宋体" w:hAnsi="宋体" w:cs="宋体"/>
                            <w:kern w:val="0"/>
                            <w:sz w:val="18"/>
                            <w:szCs w:val="18"/>
                          </w:rPr>
                          <w:t>II</w:t>
                        </w:r>
                        <w:r w:rsidRPr="004B0A17">
                          <w:rPr>
                            <w:rFonts w:ascii="仿宋_GB2312" w:eastAsia="仿宋_GB2312" w:hAnsi="仿宋_GB2312" w:cs="仿宋_GB2312" w:hint="eastAsia"/>
                            <w:color w:val="000000"/>
                            <w:kern w:val="0"/>
                            <w:sz w:val="22"/>
                            <w:szCs w:val="22"/>
                          </w:rPr>
                          <w:t>期临床后（</w:t>
                        </w:r>
                        <w:r w:rsidRPr="004B0A17">
                          <w:rPr>
                            <w:rFonts w:ascii="宋体" w:eastAsia="宋体" w:hAnsi="宋体" w:cs="宋体"/>
                            <w:kern w:val="0"/>
                            <w:sz w:val="18"/>
                            <w:szCs w:val="18"/>
                          </w:rPr>
                          <w:t>End of phase II</w:t>
                        </w:r>
                        <w:r w:rsidRPr="004B0A17">
                          <w:rPr>
                            <w:rFonts w:ascii="仿宋_GB2312" w:eastAsia="仿宋_GB2312" w:hAnsi="仿宋_GB2312" w:cs="仿宋_GB2312" w:hint="eastAsia"/>
                            <w:color w:val="000000"/>
                            <w:kern w:val="0"/>
                            <w:sz w:val="22"/>
                            <w:szCs w:val="22"/>
                          </w:rPr>
                          <w:t>）申请</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CCCD61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93D63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326D1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80.20%</w:t>
                        </w:r>
                      </w:p>
                    </w:tc>
                  </w:tr>
                  <w:tr w:rsidR="004B0A17" w:rsidRPr="004B0A17" w14:paraId="68B7C568" w14:textId="77777777">
                    <w:trPr>
                      <w:trHeight w:val="11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B305C1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94A497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生产前（</w:t>
                        </w:r>
                        <w:r w:rsidRPr="004B0A17">
                          <w:rPr>
                            <w:rFonts w:ascii="宋体" w:eastAsia="宋体" w:hAnsi="宋体" w:cs="宋体"/>
                            <w:kern w:val="0"/>
                            <w:sz w:val="18"/>
                            <w:szCs w:val="18"/>
                          </w:rPr>
                          <w:t>Pre-NDA</w:t>
                        </w:r>
                        <w:r w:rsidRPr="004B0A17">
                          <w:rPr>
                            <w:rFonts w:ascii="仿宋_GB2312" w:eastAsia="仿宋_GB2312" w:hAnsi="仿宋_GB2312" w:cs="仿宋_GB2312" w:hint="eastAsia"/>
                            <w:color w:val="000000"/>
                            <w:kern w:val="0"/>
                            <w:sz w:val="22"/>
                            <w:szCs w:val="22"/>
                          </w:rPr>
                          <w:t>）申请</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1F1CD3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45ADFD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4B31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77.80%</w:t>
                        </w:r>
                      </w:p>
                    </w:tc>
                  </w:tr>
                  <w:tr w:rsidR="004B0A17" w:rsidRPr="004B0A17" w14:paraId="1038CCD4" w14:textId="77777777">
                    <w:trPr>
                      <w:trHeight w:val="8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D1D1DE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11192D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生产（</w:t>
                        </w:r>
                        <w:r w:rsidRPr="004B0A17">
                          <w:rPr>
                            <w:rFonts w:ascii="宋体" w:eastAsia="宋体" w:hAnsi="宋体" w:cs="宋体"/>
                            <w:kern w:val="0"/>
                            <w:sz w:val="18"/>
                            <w:szCs w:val="18"/>
                          </w:rPr>
                          <w:t>NDA</w:t>
                        </w:r>
                        <w:r w:rsidRPr="004B0A17">
                          <w:rPr>
                            <w:rFonts w:ascii="仿宋_GB2312" w:eastAsia="仿宋_GB2312" w:hAnsi="仿宋_GB2312" w:cs="仿宋_GB2312" w:hint="eastAsia"/>
                            <w:color w:val="000000"/>
                            <w:kern w:val="0"/>
                            <w:sz w:val="22"/>
                            <w:szCs w:val="22"/>
                          </w:rPr>
                          <w:t>）申请</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A3C28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0D8D5D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99124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68.20%</w:t>
                        </w:r>
                      </w:p>
                    </w:tc>
                  </w:tr>
                  <w:tr w:rsidR="004B0A17" w:rsidRPr="004B0A17" w14:paraId="4CC6F0C0" w14:textId="77777777">
                    <w:trPr>
                      <w:trHeight w:val="5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6E169B8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459AB4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一致性评价品种</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F0D0B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280053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454302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50.00%</w:t>
                        </w:r>
                      </w:p>
                    </w:tc>
                  </w:tr>
                  <w:tr w:rsidR="004B0A17" w:rsidRPr="004B0A17" w14:paraId="51D0052F" w14:textId="77777777">
                    <w:trPr>
                      <w:trHeight w:val="5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70EC74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CFF93E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复杂仿制药</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3D91B9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B037B0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F94280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61.50%</w:t>
                        </w:r>
                      </w:p>
                    </w:tc>
                  </w:tr>
                  <w:tr w:rsidR="004B0A17" w:rsidRPr="004B0A17" w14:paraId="04272D18" w14:textId="77777777">
                    <w:trPr>
                      <w:trHeight w:val="300"/>
                    </w:trPr>
                    <w:tc>
                      <w:tcPr>
                        <w:tcW w:w="3240"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3463ACD9" w14:textId="77777777" w:rsidR="004B0A17" w:rsidRPr="004B0A17" w:rsidRDefault="004B0A17" w:rsidP="004B0A17">
                        <w:pPr>
                          <w:widowControl/>
                          <w:ind w:firstLine="442"/>
                          <w:jc w:val="left"/>
                          <w:rPr>
                            <w:rFonts w:ascii="宋体" w:eastAsia="宋体" w:hAnsi="宋体" w:cs="宋体"/>
                            <w:kern w:val="0"/>
                            <w:sz w:val="18"/>
                            <w:szCs w:val="18"/>
                          </w:rPr>
                        </w:pPr>
                        <w:r w:rsidRPr="004B0A17">
                          <w:rPr>
                            <w:rFonts w:ascii="宋体" w:eastAsia="宋体" w:hAnsi="宋体" w:cs="宋体" w:hint="eastAsia"/>
                            <w:b/>
                            <w:bCs/>
                            <w:color w:val="000000"/>
                            <w:kern w:val="0"/>
                            <w:sz w:val="22"/>
                            <w:szCs w:val="22"/>
                          </w:rPr>
                          <w:t>Ⅲ</w:t>
                        </w:r>
                        <w:r w:rsidRPr="004B0A17">
                          <w:rPr>
                            <w:rFonts w:ascii="仿宋_GB2312" w:eastAsia="仿宋_GB2312" w:hAnsi="仿宋_GB2312" w:cs="仿宋_GB2312" w:hint="eastAsia"/>
                            <w:b/>
                            <w:bCs/>
                            <w:color w:val="000000"/>
                            <w:kern w:val="0"/>
                            <w:sz w:val="22"/>
                            <w:szCs w:val="22"/>
                          </w:rPr>
                          <w:t>类会议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EEAD35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625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1BA16D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B0AB0A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76.50%</w:t>
                        </w:r>
                      </w:p>
                    </w:tc>
                  </w:tr>
                  <w:tr w:rsidR="004B0A17" w:rsidRPr="004B0A17" w14:paraId="5E7B7268" w14:textId="77777777">
                    <w:trPr>
                      <w:trHeight w:val="315"/>
                    </w:trPr>
                    <w:tc>
                      <w:tcPr>
                        <w:tcW w:w="3240"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6DF996F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合计</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B21196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2633</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FD893E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1871</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2AEFF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71.10%</w:t>
                        </w:r>
                      </w:p>
                    </w:tc>
                  </w:tr>
                </w:tbl>
                <w:p w14:paraId="40E0F412"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注：办理率</w:t>
                  </w:r>
                  <w:r w:rsidRPr="004B0A17">
                    <w:rPr>
                      <w:rFonts w:ascii="Arial" w:eastAsia="宋体" w:hAnsi="Arial" w:cs="Arial"/>
                      <w:kern w:val="0"/>
                      <w:szCs w:val="21"/>
                    </w:rPr>
                    <w:t>=</w:t>
                  </w:r>
                  <w:r w:rsidRPr="004B0A17">
                    <w:rPr>
                      <w:rFonts w:ascii="Arial" w:eastAsia="宋体" w:hAnsi="Arial" w:cs="Arial"/>
                      <w:kern w:val="0"/>
                      <w:szCs w:val="21"/>
                    </w:rPr>
                    <w:t>办理数量</w:t>
                  </w:r>
                  <w:r w:rsidRPr="004B0A17">
                    <w:rPr>
                      <w:rFonts w:ascii="Arial" w:eastAsia="宋体" w:hAnsi="Arial" w:cs="Arial"/>
                      <w:kern w:val="0"/>
                      <w:szCs w:val="21"/>
                    </w:rPr>
                    <w:t>/</w:t>
                  </w:r>
                  <w:r w:rsidRPr="004B0A17">
                    <w:rPr>
                      <w:rFonts w:ascii="Arial" w:eastAsia="宋体" w:hAnsi="Arial" w:cs="Arial"/>
                      <w:kern w:val="0"/>
                      <w:szCs w:val="21"/>
                    </w:rPr>
                    <w:t>申请总量，下同。</w:t>
                  </w:r>
                  <w:r w:rsidRPr="004B0A17">
                    <w:rPr>
                      <w:rFonts w:ascii="Arial" w:eastAsia="宋体" w:hAnsi="Arial" w:cs="Arial"/>
                      <w:kern w:val="0"/>
                      <w:szCs w:val="21"/>
                    </w:rPr>
                    <w:br/>
                    <w:t xml:space="preserve">       </w:t>
                  </w:r>
                  <w:r w:rsidRPr="004B0A17">
                    <w:rPr>
                      <w:rFonts w:ascii="Arial" w:eastAsia="宋体" w:hAnsi="Arial" w:cs="Arial"/>
                      <w:kern w:val="0"/>
                      <w:szCs w:val="21"/>
                    </w:rPr>
                    <w:t>在药审中心所办理的</w:t>
                  </w:r>
                  <w:r w:rsidRPr="004B0A17">
                    <w:rPr>
                      <w:rFonts w:ascii="Arial" w:eastAsia="宋体" w:hAnsi="Arial" w:cs="Arial"/>
                      <w:kern w:val="0"/>
                      <w:szCs w:val="21"/>
                    </w:rPr>
                    <w:t>1871</w:t>
                  </w:r>
                  <w:r w:rsidRPr="004B0A17">
                    <w:rPr>
                      <w:rFonts w:ascii="Arial" w:eastAsia="宋体" w:hAnsi="Arial" w:cs="Arial"/>
                      <w:kern w:val="0"/>
                      <w:szCs w:val="21"/>
                    </w:rPr>
                    <w:t>件沟通交流会议申请中，在药物研发关键阶段召开的</w:t>
                  </w:r>
                  <w:r w:rsidRPr="004B0A17">
                    <w:rPr>
                      <w:rFonts w:ascii="Arial" w:eastAsia="宋体" w:hAnsi="Arial" w:cs="Arial"/>
                      <w:kern w:val="0"/>
                      <w:szCs w:val="21"/>
                    </w:rPr>
                    <w:t>II</w:t>
                  </w:r>
                  <w:r w:rsidRPr="004B0A17">
                    <w:rPr>
                      <w:rFonts w:ascii="Arial" w:eastAsia="宋体" w:hAnsi="Arial" w:cs="Arial"/>
                      <w:kern w:val="0"/>
                      <w:szCs w:val="21"/>
                    </w:rPr>
                    <w:t>类会议所占比例较大，为</w:t>
                  </w:r>
                  <w:r w:rsidRPr="004B0A17">
                    <w:rPr>
                      <w:rFonts w:ascii="Arial" w:eastAsia="宋体" w:hAnsi="Arial" w:cs="Arial"/>
                      <w:kern w:val="0"/>
                      <w:szCs w:val="21"/>
                    </w:rPr>
                    <w:t>71.8%</w:t>
                  </w:r>
                  <w:r w:rsidRPr="004B0A17">
                    <w:rPr>
                      <w:rFonts w:ascii="Arial" w:eastAsia="宋体" w:hAnsi="Arial" w:cs="Arial"/>
                      <w:kern w:val="0"/>
                      <w:szCs w:val="21"/>
                    </w:rPr>
                    <w:t>，而</w:t>
                  </w:r>
                  <w:r w:rsidRPr="004B0A17">
                    <w:rPr>
                      <w:rFonts w:ascii="Arial" w:eastAsia="宋体" w:hAnsi="Arial" w:cs="Arial"/>
                      <w:kern w:val="0"/>
                      <w:szCs w:val="21"/>
                    </w:rPr>
                    <w:t>II</w:t>
                  </w:r>
                  <w:r w:rsidRPr="004B0A17">
                    <w:rPr>
                      <w:rFonts w:ascii="Arial" w:eastAsia="宋体" w:hAnsi="Arial" w:cs="Arial"/>
                      <w:kern w:val="0"/>
                      <w:szCs w:val="21"/>
                    </w:rPr>
                    <w:t>类会议中</w:t>
                  </w:r>
                  <w:r w:rsidRPr="004B0A17">
                    <w:rPr>
                      <w:rFonts w:ascii="Arial" w:eastAsia="宋体" w:hAnsi="Arial" w:cs="Arial"/>
                      <w:kern w:val="0"/>
                      <w:szCs w:val="21"/>
                    </w:rPr>
                    <w:t>Pre-IND</w:t>
                  </w:r>
                  <w:r w:rsidRPr="004B0A17">
                    <w:rPr>
                      <w:rFonts w:ascii="Arial" w:eastAsia="宋体" w:hAnsi="Arial" w:cs="Arial"/>
                      <w:kern w:val="0"/>
                      <w:szCs w:val="21"/>
                    </w:rPr>
                    <w:t>会议申请占比最多，为</w:t>
                  </w:r>
                  <w:r w:rsidRPr="004B0A17">
                    <w:rPr>
                      <w:rFonts w:ascii="Arial" w:eastAsia="宋体" w:hAnsi="Arial" w:cs="Arial"/>
                      <w:kern w:val="0"/>
                      <w:szCs w:val="21"/>
                    </w:rPr>
                    <w:t>34.9%</w:t>
                  </w:r>
                  <w:r w:rsidRPr="004B0A17">
                    <w:rPr>
                      <w:rFonts w:ascii="Arial" w:eastAsia="宋体" w:hAnsi="Arial" w:cs="Arial"/>
                      <w:kern w:val="0"/>
                      <w:szCs w:val="21"/>
                    </w:rPr>
                    <w:t>。</w:t>
                  </w:r>
                  <w:r w:rsidRPr="004B0A17">
                    <w:rPr>
                      <w:rFonts w:ascii="Arial" w:eastAsia="宋体" w:hAnsi="Arial" w:cs="Arial"/>
                      <w:kern w:val="0"/>
                      <w:szCs w:val="21"/>
                    </w:rPr>
                    <w:t>2019</w:t>
                  </w:r>
                  <w:r w:rsidRPr="004B0A17">
                    <w:rPr>
                      <w:rFonts w:ascii="Arial" w:eastAsia="宋体" w:hAnsi="Arial" w:cs="Arial"/>
                      <w:kern w:val="0"/>
                      <w:szCs w:val="21"/>
                    </w:rPr>
                    <w:t>年各类沟通交流会议申请及办理情况详见表</w:t>
                  </w:r>
                  <w:r w:rsidRPr="004B0A17">
                    <w:rPr>
                      <w:rFonts w:ascii="Arial" w:eastAsia="宋体" w:hAnsi="Arial" w:cs="Arial"/>
                      <w:kern w:val="0"/>
                      <w:szCs w:val="21"/>
                    </w:rPr>
                    <w:t>6</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7  2018-2019</w:t>
                  </w:r>
                  <w:r w:rsidRPr="004B0A17">
                    <w:rPr>
                      <w:rFonts w:ascii="Arial" w:eastAsia="宋体" w:hAnsi="Arial" w:cs="Arial"/>
                      <w:kern w:val="0"/>
                      <w:szCs w:val="21"/>
                    </w:rPr>
                    <w:t>年各类沟通交流会议召开情况</w:t>
                  </w:r>
                </w:p>
                <w:tbl>
                  <w:tblPr>
                    <w:tblW w:w="9720" w:type="dxa"/>
                    <w:tblInd w:w="108" w:type="dxa"/>
                    <w:tblCellMar>
                      <w:left w:w="0" w:type="dxa"/>
                      <w:right w:w="0" w:type="dxa"/>
                    </w:tblCellMar>
                    <w:tblLook w:val="04A0" w:firstRow="1" w:lastRow="0" w:firstColumn="1" w:lastColumn="0" w:noHBand="0" w:noVBand="1"/>
                  </w:tblPr>
                  <w:tblGrid>
                    <w:gridCol w:w="2160"/>
                    <w:gridCol w:w="1080"/>
                    <w:gridCol w:w="2160"/>
                    <w:gridCol w:w="1080"/>
                    <w:gridCol w:w="2160"/>
                    <w:gridCol w:w="1080"/>
                  </w:tblGrid>
                  <w:tr w:rsidR="004B0A17" w:rsidRPr="004B0A17" w14:paraId="1E9DEBC4" w14:textId="77777777">
                    <w:trPr>
                      <w:trHeight w:val="300"/>
                    </w:trPr>
                    <w:tc>
                      <w:tcPr>
                        <w:tcW w:w="3240" w:type="dxa"/>
                        <w:gridSpan w:val="2"/>
                        <w:vMerge w:val="restart"/>
                        <w:tcBorders>
                          <w:top w:val="single" w:sz="8" w:space="0" w:color="auto"/>
                          <w:left w:val="nil"/>
                          <w:bottom w:val="single" w:sz="8" w:space="0" w:color="000000"/>
                          <w:right w:val="nil"/>
                        </w:tcBorders>
                        <w:shd w:val="clear" w:color="auto" w:fill="auto"/>
                        <w:tcMar>
                          <w:top w:w="0" w:type="dxa"/>
                          <w:left w:w="108" w:type="dxa"/>
                          <w:bottom w:w="0" w:type="dxa"/>
                          <w:right w:w="108" w:type="dxa"/>
                        </w:tcMar>
                        <w:vAlign w:val="center"/>
                        <w:hideMark/>
                      </w:tcPr>
                      <w:p w14:paraId="11002CC9"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沟通交流会议申请类型</w:t>
                        </w:r>
                      </w:p>
                    </w:tc>
                    <w:tc>
                      <w:tcPr>
                        <w:tcW w:w="3240"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4EC2D11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2018</w:t>
                        </w:r>
                        <w:r w:rsidRPr="004B0A17">
                          <w:rPr>
                            <w:rFonts w:ascii="楷体_GB2312" w:eastAsia="楷体_GB2312" w:hAnsi="楷体_GB2312" w:cs="楷体_GB2312" w:hint="eastAsia"/>
                            <w:b/>
                            <w:bCs/>
                            <w:color w:val="000000"/>
                            <w:kern w:val="0"/>
                            <w:sz w:val="22"/>
                            <w:szCs w:val="22"/>
                          </w:rPr>
                          <w:t>年</w:t>
                        </w:r>
                      </w:p>
                    </w:tc>
                    <w:tc>
                      <w:tcPr>
                        <w:tcW w:w="3240"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22DD4B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2019</w:t>
                        </w:r>
                        <w:r w:rsidRPr="004B0A17">
                          <w:rPr>
                            <w:rFonts w:ascii="楷体_GB2312" w:eastAsia="楷体_GB2312" w:hAnsi="楷体_GB2312" w:cs="楷体_GB2312" w:hint="eastAsia"/>
                            <w:b/>
                            <w:bCs/>
                            <w:color w:val="000000"/>
                            <w:kern w:val="0"/>
                            <w:sz w:val="22"/>
                            <w:szCs w:val="22"/>
                          </w:rPr>
                          <w:t>年</w:t>
                        </w:r>
                      </w:p>
                    </w:tc>
                  </w:tr>
                  <w:tr w:rsidR="004B0A17" w:rsidRPr="004B0A17" w14:paraId="54A4354B" w14:textId="77777777">
                    <w:trPr>
                      <w:trHeight w:val="555"/>
                    </w:trPr>
                    <w:tc>
                      <w:tcPr>
                        <w:tcW w:w="0" w:type="auto"/>
                        <w:gridSpan w:val="2"/>
                        <w:vMerge/>
                        <w:tcBorders>
                          <w:top w:val="single" w:sz="8" w:space="0" w:color="auto"/>
                          <w:left w:val="nil"/>
                          <w:bottom w:val="single" w:sz="8" w:space="0" w:color="000000"/>
                          <w:right w:val="nil"/>
                        </w:tcBorders>
                        <w:vAlign w:val="center"/>
                        <w:hideMark/>
                      </w:tcPr>
                      <w:p w14:paraId="2B6A732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2DD16F4C"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召开会议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6A78A4E"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7471A80D"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召开会议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748F322"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比重</w:t>
                        </w:r>
                      </w:p>
                    </w:tc>
                  </w:tr>
                  <w:tr w:rsidR="004B0A17" w:rsidRPr="004B0A17" w14:paraId="20926600" w14:textId="77777777">
                    <w:trPr>
                      <w:trHeight w:val="300"/>
                    </w:trPr>
                    <w:tc>
                      <w:tcPr>
                        <w:tcW w:w="3240"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3A9D653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b/>
                            <w:bCs/>
                            <w:color w:val="000000"/>
                            <w:kern w:val="0"/>
                            <w:sz w:val="22"/>
                            <w:szCs w:val="22"/>
                          </w:rPr>
                          <w:t>Ⅰ</w:t>
                        </w:r>
                        <w:r w:rsidRPr="004B0A17">
                          <w:rPr>
                            <w:rFonts w:ascii="仿宋_GB2312" w:eastAsia="仿宋_GB2312" w:hAnsi="仿宋_GB2312" w:cs="仿宋_GB2312" w:hint="eastAsia"/>
                            <w:b/>
                            <w:bCs/>
                            <w:color w:val="000000"/>
                            <w:kern w:val="0"/>
                            <w:sz w:val="22"/>
                            <w:szCs w:val="22"/>
                          </w:rPr>
                          <w:t>类会议</w:t>
                        </w:r>
                      </w:p>
                    </w:tc>
                    <w:tc>
                      <w:tcPr>
                        <w:tcW w:w="2160"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43401F0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0DF3570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2160"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4B5DF7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w:t>
                        </w:r>
                      </w:p>
                    </w:tc>
                    <w:tc>
                      <w:tcPr>
                        <w:tcW w:w="1080"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14:paraId="6EED4C3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4.80%</w:t>
                        </w:r>
                      </w:p>
                    </w:tc>
                  </w:tr>
                  <w:tr w:rsidR="004B0A17" w:rsidRPr="004B0A17" w14:paraId="1EA27A95" w14:textId="77777777">
                    <w:trPr>
                      <w:trHeight w:val="11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B5FDD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b/>
                            <w:bCs/>
                            <w:kern w:val="0"/>
                            <w:sz w:val="18"/>
                            <w:szCs w:val="18"/>
                          </w:rPr>
                          <w:t>II</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7C146A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临床前（</w:t>
                        </w:r>
                        <w:r w:rsidRPr="004B0A17">
                          <w:rPr>
                            <w:rFonts w:ascii="宋体" w:eastAsia="宋体" w:hAnsi="宋体" w:cs="宋体"/>
                            <w:kern w:val="0"/>
                            <w:sz w:val="18"/>
                            <w:szCs w:val="18"/>
                          </w:rPr>
                          <w:t>Pre-IND</w:t>
                        </w:r>
                        <w:r w:rsidRPr="004B0A17">
                          <w:rPr>
                            <w:rFonts w:ascii="仿宋_GB2312" w:eastAsia="仿宋_GB2312" w:hAnsi="仿宋_GB2312" w:cs="仿宋_GB2312" w:hint="eastAsia"/>
                            <w:color w:val="000000"/>
                            <w:kern w:val="0"/>
                            <w:sz w:val="22"/>
                            <w:szCs w:val="22"/>
                          </w:rPr>
                          <w:t>）申请</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6CBF3A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F3E7ED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37.30%</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1B93FD7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76F29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31.80%</w:t>
                        </w:r>
                      </w:p>
                    </w:tc>
                  </w:tr>
                  <w:tr w:rsidR="004B0A17" w:rsidRPr="004B0A17" w14:paraId="49A14157" w14:textId="77777777">
                    <w:trPr>
                      <w:trHeight w:val="8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A455DF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类</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232197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临床（</w:t>
                        </w:r>
                        <w:r w:rsidRPr="004B0A17">
                          <w:rPr>
                            <w:rFonts w:ascii="宋体" w:eastAsia="宋体" w:hAnsi="宋体" w:cs="宋体"/>
                            <w:kern w:val="0"/>
                            <w:sz w:val="18"/>
                            <w:szCs w:val="18"/>
                          </w:rPr>
                          <w:t>IND</w:t>
                        </w:r>
                        <w:r w:rsidRPr="004B0A17">
                          <w:rPr>
                            <w:rFonts w:ascii="仿宋_GB2312" w:eastAsia="仿宋_GB2312" w:hAnsi="仿宋_GB2312" w:cs="仿宋_GB2312" w:hint="eastAsia"/>
                            <w:color w:val="000000"/>
                            <w:kern w:val="0"/>
                            <w:sz w:val="22"/>
                            <w:szCs w:val="22"/>
                          </w:rPr>
                          <w:t>）申请</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4708543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5943F6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9.60%</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43509E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6E2E6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7.80%</w:t>
                        </w:r>
                      </w:p>
                    </w:tc>
                  </w:tr>
                  <w:tr w:rsidR="004B0A17" w:rsidRPr="004B0A17" w14:paraId="4CA28673" w14:textId="77777777">
                    <w:trPr>
                      <w:trHeight w:val="117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A5489A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lastRenderedPageBreak/>
                          <w:t>会</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831F72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完成</w:t>
                        </w:r>
                        <w:r w:rsidRPr="004B0A17">
                          <w:rPr>
                            <w:rFonts w:ascii="宋体" w:eastAsia="宋体" w:hAnsi="宋体" w:cs="宋体"/>
                            <w:kern w:val="0"/>
                            <w:sz w:val="18"/>
                            <w:szCs w:val="18"/>
                          </w:rPr>
                          <w:t>I</w:t>
                        </w:r>
                        <w:r w:rsidRPr="004B0A17">
                          <w:rPr>
                            <w:rFonts w:ascii="仿宋_GB2312" w:eastAsia="仿宋_GB2312" w:hAnsi="仿宋_GB2312" w:cs="仿宋_GB2312" w:hint="eastAsia"/>
                            <w:color w:val="000000"/>
                            <w:kern w:val="0"/>
                            <w:sz w:val="22"/>
                            <w:szCs w:val="22"/>
                          </w:rPr>
                          <w:t>期临床后（</w:t>
                        </w:r>
                        <w:r w:rsidRPr="004B0A17">
                          <w:rPr>
                            <w:rFonts w:ascii="宋体" w:eastAsia="宋体" w:hAnsi="宋体" w:cs="宋体"/>
                            <w:kern w:val="0"/>
                            <w:sz w:val="18"/>
                            <w:szCs w:val="18"/>
                          </w:rPr>
                          <w:t>End of phase I</w:t>
                        </w:r>
                        <w:r w:rsidRPr="004B0A17">
                          <w:rPr>
                            <w:rFonts w:ascii="仿宋_GB2312" w:eastAsia="仿宋_GB2312" w:hAnsi="仿宋_GB2312" w:cs="仿宋_GB2312" w:hint="eastAsia"/>
                            <w:color w:val="000000"/>
                            <w:kern w:val="0"/>
                            <w:sz w:val="22"/>
                            <w:szCs w:val="22"/>
                          </w:rPr>
                          <w:t>）</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1FE470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9CD56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11.50%</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7586842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488BC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7.80%</w:t>
                        </w:r>
                      </w:p>
                    </w:tc>
                  </w:tr>
                  <w:tr w:rsidR="004B0A17" w:rsidRPr="004B0A17" w14:paraId="0E7E712C" w14:textId="77777777">
                    <w:trPr>
                      <w:trHeight w:val="14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120CDA2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议</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21A8F2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完成</w:t>
                        </w:r>
                        <w:r w:rsidRPr="004B0A17">
                          <w:rPr>
                            <w:rFonts w:ascii="宋体" w:eastAsia="宋体" w:hAnsi="宋体" w:cs="宋体"/>
                            <w:kern w:val="0"/>
                            <w:sz w:val="18"/>
                            <w:szCs w:val="18"/>
                          </w:rPr>
                          <w:t>II</w:t>
                        </w:r>
                        <w:r w:rsidRPr="004B0A17">
                          <w:rPr>
                            <w:rFonts w:ascii="仿宋_GB2312" w:eastAsia="仿宋_GB2312" w:hAnsi="仿宋_GB2312" w:cs="仿宋_GB2312" w:hint="eastAsia"/>
                            <w:color w:val="000000"/>
                            <w:kern w:val="0"/>
                            <w:sz w:val="22"/>
                            <w:szCs w:val="22"/>
                          </w:rPr>
                          <w:t>期临床后（</w:t>
                        </w:r>
                        <w:r w:rsidRPr="004B0A17">
                          <w:rPr>
                            <w:rFonts w:ascii="宋体" w:eastAsia="宋体" w:hAnsi="宋体" w:cs="宋体"/>
                            <w:kern w:val="0"/>
                            <w:sz w:val="18"/>
                            <w:szCs w:val="18"/>
                          </w:rPr>
                          <w:t>End of phase II</w:t>
                        </w:r>
                        <w:r w:rsidRPr="004B0A17">
                          <w:rPr>
                            <w:rFonts w:ascii="仿宋_GB2312" w:eastAsia="仿宋_GB2312" w:hAnsi="仿宋_GB2312" w:cs="仿宋_GB2312" w:hint="eastAsia"/>
                            <w:color w:val="000000"/>
                            <w:kern w:val="0"/>
                            <w:sz w:val="22"/>
                            <w:szCs w:val="22"/>
                          </w:rPr>
                          <w:t>）申请</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1FF24B0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D34CA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14.60%</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5D51CE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675C11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10.00%</w:t>
                        </w:r>
                      </w:p>
                    </w:tc>
                  </w:tr>
                  <w:tr w:rsidR="004B0A17" w:rsidRPr="004B0A17" w14:paraId="5168F49A" w14:textId="77777777">
                    <w:trPr>
                      <w:trHeight w:val="11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3C84D3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6474BF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生产前（</w:t>
                        </w:r>
                        <w:r w:rsidRPr="004B0A17">
                          <w:rPr>
                            <w:rFonts w:ascii="宋体" w:eastAsia="宋体" w:hAnsi="宋体" w:cs="宋体"/>
                            <w:kern w:val="0"/>
                            <w:sz w:val="18"/>
                            <w:szCs w:val="18"/>
                          </w:rPr>
                          <w:t>Pre-NDA</w:t>
                        </w:r>
                        <w:r w:rsidRPr="004B0A17">
                          <w:rPr>
                            <w:rFonts w:ascii="仿宋_GB2312" w:eastAsia="仿宋_GB2312" w:hAnsi="仿宋_GB2312" w:cs="仿宋_GB2312" w:hint="eastAsia"/>
                            <w:color w:val="000000"/>
                            <w:kern w:val="0"/>
                            <w:sz w:val="22"/>
                            <w:szCs w:val="22"/>
                          </w:rPr>
                          <w:t>）申请</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083913E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0BE277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69FDCFA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9154E4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16.90%</w:t>
                        </w:r>
                      </w:p>
                    </w:tc>
                  </w:tr>
                  <w:tr w:rsidR="004B0A17" w:rsidRPr="004B0A17" w14:paraId="26C9BDDD" w14:textId="77777777">
                    <w:trPr>
                      <w:trHeight w:val="8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27C869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E4550F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生产（</w:t>
                        </w:r>
                        <w:r w:rsidRPr="004B0A17">
                          <w:rPr>
                            <w:rFonts w:ascii="宋体" w:eastAsia="宋体" w:hAnsi="宋体" w:cs="宋体"/>
                            <w:kern w:val="0"/>
                            <w:sz w:val="18"/>
                            <w:szCs w:val="18"/>
                          </w:rPr>
                          <w:t>NDA</w:t>
                        </w:r>
                        <w:r w:rsidRPr="004B0A17">
                          <w:rPr>
                            <w:rFonts w:ascii="仿宋_GB2312" w:eastAsia="仿宋_GB2312" w:hAnsi="仿宋_GB2312" w:cs="仿宋_GB2312" w:hint="eastAsia"/>
                            <w:color w:val="000000"/>
                            <w:kern w:val="0"/>
                            <w:sz w:val="22"/>
                            <w:szCs w:val="22"/>
                          </w:rPr>
                          <w:t>）申请</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043FC6F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C16E5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20B1D8D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1D797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1.40%</w:t>
                        </w:r>
                      </w:p>
                    </w:tc>
                  </w:tr>
                  <w:tr w:rsidR="004B0A17" w:rsidRPr="004B0A17" w14:paraId="66498935" w14:textId="77777777">
                    <w:trPr>
                      <w:trHeight w:val="5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485845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1334BF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一致性评价品种</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17F5D8F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D92135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77FDAC2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9C143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0.20%</w:t>
                        </w:r>
                      </w:p>
                    </w:tc>
                  </w:tr>
                  <w:tr w:rsidR="004B0A17" w:rsidRPr="004B0A17" w14:paraId="31A149E3" w14:textId="77777777">
                    <w:trPr>
                      <w:trHeight w:val="540"/>
                    </w:trPr>
                    <w:tc>
                      <w:tcPr>
                        <w:tcW w:w="216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E21A24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B5C3AF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复杂仿制药</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7C4EEB2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A9FED5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6461090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9A45D6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0.50%</w:t>
                        </w:r>
                      </w:p>
                    </w:tc>
                  </w:tr>
                  <w:tr w:rsidR="004B0A17" w:rsidRPr="004B0A17" w14:paraId="3CC802A7" w14:textId="77777777">
                    <w:trPr>
                      <w:trHeight w:val="300"/>
                    </w:trPr>
                    <w:tc>
                      <w:tcPr>
                        <w:tcW w:w="3240" w:type="dxa"/>
                        <w:gridSpan w:val="2"/>
                        <w:tcBorders>
                          <w:top w:val="nil"/>
                          <w:left w:val="nil"/>
                          <w:bottom w:val="nil"/>
                          <w:right w:val="nil"/>
                        </w:tcBorders>
                        <w:shd w:val="clear" w:color="auto" w:fill="auto"/>
                        <w:tcMar>
                          <w:top w:w="0" w:type="dxa"/>
                          <w:left w:w="108" w:type="dxa"/>
                          <w:bottom w:w="0" w:type="dxa"/>
                          <w:right w:w="108" w:type="dxa"/>
                        </w:tcMar>
                        <w:vAlign w:val="center"/>
                        <w:hideMark/>
                      </w:tcPr>
                      <w:p w14:paraId="139C45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b/>
                            <w:bCs/>
                            <w:color w:val="000000"/>
                            <w:kern w:val="0"/>
                            <w:sz w:val="22"/>
                            <w:szCs w:val="22"/>
                          </w:rPr>
                          <w:t>Ⅲ</w:t>
                        </w:r>
                        <w:r w:rsidRPr="004B0A17">
                          <w:rPr>
                            <w:rFonts w:ascii="仿宋_GB2312" w:eastAsia="仿宋_GB2312" w:hAnsi="仿宋_GB2312" w:cs="仿宋_GB2312" w:hint="eastAsia"/>
                            <w:b/>
                            <w:bCs/>
                            <w:color w:val="000000"/>
                            <w:kern w:val="0"/>
                            <w:sz w:val="22"/>
                            <w:szCs w:val="22"/>
                          </w:rPr>
                          <w:t>类会议</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6D33ABB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24EF5F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2160" w:type="dxa"/>
                        <w:tcBorders>
                          <w:top w:val="nil"/>
                          <w:left w:val="nil"/>
                          <w:bottom w:val="nil"/>
                          <w:right w:val="nil"/>
                        </w:tcBorders>
                        <w:shd w:val="clear" w:color="auto" w:fill="auto"/>
                        <w:tcMar>
                          <w:top w:w="0" w:type="dxa"/>
                          <w:left w:w="108" w:type="dxa"/>
                          <w:bottom w:w="0" w:type="dxa"/>
                          <w:right w:w="108" w:type="dxa"/>
                        </w:tcMar>
                        <w:vAlign w:val="center"/>
                        <w:hideMark/>
                      </w:tcPr>
                      <w:p w14:paraId="5A3F4CB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96EDA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18.80%</w:t>
                        </w:r>
                      </w:p>
                    </w:tc>
                  </w:tr>
                  <w:tr w:rsidR="004B0A17" w:rsidRPr="004B0A17" w14:paraId="68E78FDD" w14:textId="77777777">
                    <w:trPr>
                      <w:trHeight w:val="315"/>
                    </w:trPr>
                    <w:tc>
                      <w:tcPr>
                        <w:tcW w:w="3240"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601A986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b/>
                            <w:bCs/>
                            <w:color w:val="000000"/>
                            <w:kern w:val="0"/>
                            <w:sz w:val="22"/>
                            <w:szCs w:val="22"/>
                          </w:rPr>
                          <w:t>合计</w:t>
                        </w:r>
                      </w:p>
                    </w:tc>
                    <w:tc>
                      <w:tcPr>
                        <w:tcW w:w="216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755C2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322</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3014420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w:t>
                        </w:r>
                      </w:p>
                    </w:tc>
                    <w:tc>
                      <w:tcPr>
                        <w:tcW w:w="216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4350A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421</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51E2125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w:t>
                        </w:r>
                      </w:p>
                    </w:tc>
                  </w:tr>
                </w:tbl>
                <w:p w14:paraId="16870AD2"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t xml:space="preserve">       </w:t>
                  </w:r>
                  <w:r w:rsidRPr="004B0A17">
                    <w:rPr>
                      <w:rFonts w:ascii="Arial" w:eastAsia="宋体" w:hAnsi="Arial" w:cs="Arial"/>
                      <w:kern w:val="0"/>
                      <w:szCs w:val="21"/>
                    </w:rPr>
                    <w:t>沟通交流会议的形式为电话会议、视频会议、面对面会议。</w:t>
                  </w:r>
                  <w:r w:rsidRPr="004B0A17">
                    <w:rPr>
                      <w:rFonts w:ascii="Arial" w:eastAsia="宋体" w:hAnsi="Arial" w:cs="Arial"/>
                      <w:kern w:val="0"/>
                      <w:szCs w:val="21"/>
                    </w:rPr>
                    <w:t>2019</w:t>
                  </w:r>
                  <w:r w:rsidRPr="004B0A17">
                    <w:rPr>
                      <w:rFonts w:ascii="Arial" w:eastAsia="宋体" w:hAnsi="Arial" w:cs="Arial"/>
                      <w:kern w:val="0"/>
                      <w:szCs w:val="21"/>
                    </w:rPr>
                    <w:t>年召开了沟通交流会议</w:t>
                  </w:r>
                  <w:r w:rsidRPr="004B0A17">
                    <w:rPr>
                      <w:rFonts w:ascii="Arial" w:eastAsia="宋体" w:hAnsi="Arial" w:cs="Arial"/>
                      <w:kern w:val="0"/>
                      <w:szCs w:val="21"/>
                    </w:rPr>
                    <w:t>421</w:t>
                  </w:r>
                  <w:r w:rsidRPr="004B0A17">
                    <w:rPr>
                      <w:rFonts w:ascii="Arial" w:eastAsia="宋体" w:hAnsi="Arial" w:cs="Arial"/>
                      <w:kern w:val="0"/>
                      <w:szCs w:val="21"/>
                    </w:rPr>
                    <w:t>次，较</w:t>
                  </w:r>
                  <w:r w:rsidRPr="004B0A17">
                    <w:rPr>
                      <w:rFonts w:ascii="Arial" w:eastAsia="宋体" w:hAnsi="Arial" w:cs="Arial"/>
                      <w:kern w:val="0"/>
                      <w:szCs w:val="21"/>
                    </w:rPr>
                    <w:t>2018</w:t>
                  </w:r>
                  <w:r w:rsidRPr="004B0A17">
                    <w:rPr>
                      <w:rFonts w:ascii="Arial" w:eastAsia="宋体" w:hAnsi="Arial" w:cs="Arial"/>
                      <w:kern w:val="0"/>
                      <w:szCs w:val="21"/>
                    </w:rPr>
                    <w:t>年（</w:t>
                  </w:r>
                  <w:r w:rsidRPr="004B0A17">
                    <w:rPr>
                      <w:rFonts w:ascii="Arial" w:eastAsia="宋体" w:hAnsi="Arial" w:cs="Arial"/>
                      <w:kern w:val="0"/>
                      <w:szCs w:val="21"/>
                    </w:rPr>
                    <w:t>322</w:t>
                  </w:r>
                  <w:r w:rsidRPr="004B0A17">
                    <w:rPr>
                      <w:rFonts w:ascii="Arial" w:eastAsia="宋体" w:hAnsi="Arial" w:cs="Arial"/>
                      <w:kern w:val="0"/>
                      <w:szCs w:val="21"/>
                    </w:rPr>
                    <w:t>次）增长</w:t>
                  </w:r>
                  <w:r w:rsidRPr="004B0A17">
                    <w:rPr>
                      <w:rFonts w:ascii="Arial" w:eastAsia="宋体" w:hAnsi="Arial" w:cs="Arial"/>
                      <w:kern w:val="0"/>
                      <w:szCs w:val="21"/>
                    </w:rPr>
                    <w:t>30.7%</w:t>
                  </w:r>
                  <w:r w:rsidRPr="004B0A17">
                    <w:rPr>
                      <w:rFonts w:ascii="Arial" w:eastAsia="宋体" w:hAnsi="Arial" w:cs="Arial"/>
                      <w:kern w:val="0"/>
                      <w:szCs w:val="21"/>
                    </w:rPr>
                    <w:t>。</w:t>
                  </w:r>
                  <w:r w:rsidRPr="004B0A17">
                    <w:rPr>
                      <w:rFonts w:ascii="Arial" w:eastAsia="宋体" w:hAnsi="Arial" w:cs="Arial"/>
                      <w:kern w:val="0"/>
                      <w:szCs w:val="21"/>
                    </w:rPr>
                    <w:t>2018-2019</w:t>
                  </w:r>
                  <w:r w:rsidRPr="004B0A17">
                    <w:rPr>
                      <w:rFonts w:ascii="Arial" w:eastAsia="宋体" w:hAnsi="Arial" w:cs="Arial"/>
                      <w:kern w:val="0"/>
                      <w:szCs w:val="21"/>
                    </w:rPr>
                    <w:t>年各类沟通交流会议的召开情况详见表</w:t>
                  </w:r>
                  <w:r w:rsidRPr="004B0A17">
                    <w:rPr>
                      <w:rFonts w:ascii="Arial" w:eastAsia="宋体" w:hAnsi="Arial" w:cs="Arial"/>
                      <w:kern w:val="0"/>
                      <w:szCs w:val="21"/>
                    </w:rPr>
                    <w:t>7</w:t>
                  </w:r>
                  <w:r w:rsidRPr="004B0A17">
                    <w:rPr>
                      <w:rFonts w:ascii="Arial" w:eastAsia="宋体" w:hAnsi="Arial" w:cs="Arial"/>
                      <w:kern w:val="0"/>
                      <w:szCs w:val="21"/>
                    </w:rPr>
                    <w:t>。</w:t>
                  </w:r>
                  <w:r w:rsidRPr="004B0A17">
                    <w:rPr>
                      <w:rFonts w:ascii="Arial" w:eastAsia="宋体" w:hAnsi="Arial" w:cs="Arial"/>
                      <w:kern w:val="0"/>
                      <w:szCs w:val="21"/>
                    </w:rPr>
                    <w:br/>
                    <w:t>       3.</w:t>
                  </w:r>
                  <w:r w:rsidRPr="004B0A17">
                    <w:rPr>
                      <w:rFonts w:ascii="Arial" w:eastAsia="宋体" w:hAnsi="Arial" w:cs="Arial"/>
                      <w:kern w:val="0"/>
                      <w:szCs w:val="21"/>
                    </w:rPr>
                    <w:t>一般性技术问题答复情况</w:t>
                  </w:r>
                  <w:r w:rsidRPr="004B0A17">
                    <w:rPr>
                      <w:rFonts w:ascii="Arial" w:eastAsia="宋体" w:hAnsi="Arial" w:cs="Arial"/>
                      <w:kern w:val="0"/>
                      <w:szCs w:val="21"/>
                    </w:rPr>
                    <w:br/>
                    <w:t xml:space="preserve">       </w:t>
                  </w:r>
                  <w:r w:rsidRPr="004B0A17">
                    <w:rPr>
                      <w:rFonts w:ascii="Arial" w:eastAsia="宋体" w:hAnsi="Arial" w:cs="Arial"/>
                      <w:kern w:val="0"/>
                      <w:szCs w:val="21"/>
                    </w:rPr>
                    <w:t>在药审中心网站上接收了社会公众</w:t>
                  </w:r>
                  <w:r w:rsidRPr="004B0A17">
                    <w:rPr>
                      <w:rFonts w:ascii="Arial" w:eastAsia="宋体" w:hAnsi="Arial" w:cs="Arial"/>
                      <w:kern w:val="0"/>
                      <w:szCs w:val="21"/>
                    </w:rPr>
                    <w:t>16572</w:t>
                  </w:r>
                  <w:r w:rsidRPr="004B0A17">
                    <w:rPr>
                      <w:rFonts w:ascii="Arial" w:eastAsia="宋体" w:hAnsi="Arial" w:cs="Arial"/>
                      <w:kern w:val="0"/>
                      <w:szCs w:val="21"/>
                    </w:rPr>
                    <w:t>个一般性技术问题的咨询。总体上，按照内容分类，公众咨询的问题主要集中于原辅包（</w:t>
                  </w:r>
                  <w:r w:rsidRPr="004B0A17">
                    <w:rPr>
                      <w:rFonts w:ascii="Arial" w:eastAsia="宋体" w:hAnsi="Arial" w:cs="Arial"/>
                      <w:kern w:val="0"/>
                      <w:szCs w:val="21"/>
                    </w:rPr>
                    <w:t>4152</w:t>
                  </w:r>
                  <w:r w:rsidRPr="004B0A17">
                    <w:rPr>
                      <w:rFonts w:ascii="Arial" w:eastAsia="宋体" w:hAnsi="Arial" w:cs="Arial"/>
                      <w:kern w:val="0"/>
                      <w:szCs w:val="21"/>
                    </w:rPr>
                    <w:t>个）、受理（</w:t>
                  </w:r>
                  <w:r w:rsidRPr="004B0A17">
                    <w:rPr>
                      <w:rFonts w:ascii="Arial" w:eastAsia="宋体" w:hAnsi="Arial" w:cs="Arial"/>
                      <w:kern w:val="0"/>
                      <w:szCs w:val="21"/>
                    </w:rPr>
                    <w:t>1846</w:t>
                  </w:r>
                  <w:r w:rsidRPr="004B0A17">
                    <w:rPr>
                      <w:rFonts w:ascii="Arial" w:eastAsia="宋体" w:hAnsi="Arial" w:cs="Arial"/>
                      <w:kern w:val="0"/>
                      <w:szCs w:val="21"/>
                    </w:rPr>
                    <w:t>个）等方面；按照药品分类，公众咨询的问题主要集中于化学药物（</w:t>
                  </w:r>
                  <w:r w:rsidRPr="004B0A17">
                    <w:rPr>
                      <w:rFonts w:ascii="Arial" w:eastAsia="宋体" w:hAnsi="Arial" w:cs="Arial"/>
                      <w:kern w:val="0"/>
                      <w:szCs w:val="21"/>
                    </w:rPr>
                    <w:t>9743</w:t>
                  </w:r>
                  <w:r w:rsidRPr="004B0A17">
                    <w:rPr>
                      <w:rFonts w:ascii="Arial" w:eastAsia="宋体" w:hAnsi="Arial" w:cs="Arial"/>
                      <w:kern w:val="0"/>
                      <w:szCs w:val="21"/>
                    </w:rPr>
                    <w:t>个），并且集中于化学药一致性评价（</w:t>
                  </w:r>
                  <w:r w:rsidRPr="004B0A17">
                    <w:rPr>
                      <w:rFonts w:ascii="Arial" w:eastAsia="宋体" w:hAnsi="Arial" w:cs="Arial"/>
                      <w:kern w:val="0"/>
                      <w:szCs w:val="21"/>
                    </w:rPr>
                    <w:t>1386</w:t>
                  </w:r>
                  <w:r w:rsidRPr="004B0A17">
                    <w:rPr>
                      <w:rFonts w:ascii="Arial" w:eastAsia="宋体" w:hAnsi="Arial" w:cs="Arial"/>
                      <w:kern w:val="0"/>
                      <w:szCs w:val="21"/>
                    </w:rPr>
                    <w:t>个）、化学药受理（</w:t>
                  </w:r>
                  <w:r w:rsidRPr="004B0A17">
                    <w:rPr>
                      <w:rFonts w:ascii="Arial" w:eastAsia="宋体" w:hAnsi="Arial" w:cs="Arial"/>
                      <w:kern w:val="0"/>
                      <w:szCs w:val="21"/>
                    </w:rPr>
                    <w:t>1174</w:t>
                  </w:r>
                  <w:r w:rsidRPr="004B0A17">
                    <w:rPr>
                      <w:rFonts w:ascii="Arial" w:eastAsia="宋体" w:hAnsi="Arial" w:cs="Arial"/>
                      <w:kern w:val="0"/>
                      <w:szCs w:val="21"/>
                    </w:rPr>
                    <w:t>个）等方面。一般性技术问题答复具体情况详见表</w:t>
                  </w:r>
                  <w:r w:rsidRPr="004B0A17">
                    <w:rPr>
                      <w:rFonts w:ascii="Arial" w:eastAsia="宋体" w:hAnsi="Arial" w:cs="Arial"/>
                      <w:kern w:val="0"/>
                      <w:szCs w:val="21"/>
                    </w:rPr>
                    <w:t>8</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表</w:t>
                  </w:r>
                  <w:r w:rsidRPr="004B0A17">
                    <w:rPr>
                      <w:rFonts w:ascii="Arial" w:eastAsia="宋体" w:hAnsi="Arial" w:cs="Arial"/>
                      <w:kern w:val="0"/>
                      <w:szCs w:val="21"/>
                    </w:rPr>
                    <w:t xml:space="preserve">8  </w:t>
                  </w:r>
                  <w:r w:rsidRPr="004B0A17">
                    <w:rPr>
                      <w:rFonts w:ascii="Arial" w:eastAsia="宋体" w:hAnsi="Arial" w:cs="Arial"/>
                      <w:kern w:val="0"/>
                      <w:szCs w:val="21"/>
                    </w:rPr>
                    <w:t>一般性技术问题答复具体情况</w:t>
                  </w:r>
                </w:p>
                <w:tbl>
                  <w:tblPr>
                    <w:tblW w:w="7560" w:type="dxa"/>
                    <w:tblInd w:w="108" w:type="dxa"/>
                    <w:tblCellMar>
                      <w:left w:w="0" w:type="dxa"/>
                      <w:right w:w="0" w:type="dxa"/>
                    </w:tblCellMar>
                    <w:tblLook w:val="04A0" w:firstRow="1" w:lastRow="0" w:firstColumn="1" w:lastColumn="0" w:noHBand="0" w:noVBand="1"/>
                  </w:tblPr>
                  <w:tblGrid>
                    <w:gridCol w:w="1080"/>
                    <w:gridCol w:w="1080"/>
                    <w:gridCol w:w="1080"/>
                    <w:gridCol w:w="1080"/>
                    <w:gridCol w:w="1080"/>
                    <w:gridCol w:w="1080"/>
                    <w:gridCol w:w="1080"/>
                  </w:tblGrid>
                  <w:tr w:rsidR="004B0A17" w:rsidRPr="004B0A17" w14:paraId="557FF86F" w14:textId="77777777">
                    <w:trPr>
                      <w:trHeight w:val="825"/>
                    </w:trPr>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55B6E597"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咨询问题内容分类</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6492C0BF"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原辅包</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6CF958FE"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化学药物</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34D800E9"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中药和天然药物</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5DA7AF34"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生物制品</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04F93F74"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其他</w:t>
                        </w:r>
                      </w:p>
                    </w:tc>
                    <w:tc>
                      <w:tcPr>
                        <w:tcW w:w="1080"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14:paraId="6903E548"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2"/>
                            <w:szCs w:val="22"/>
                          </w:rPr>
                          <w:t>合计</w:t>
                        </w:r>
                      </w:p>
                    </w:tc>
                  </w:tr>
                  <w:tr w:rsidR="004B0A17" w:rsidRPr="004B0A17" w14:paraId="0A5F9EBE"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96AAF2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原辅包相关问题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CCDB25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2873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A40CC7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1155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2F1B97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E65E7C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67957F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83092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4152</w:t>
                        </w:r>
                      </w:p>
                    </w:tc>
                  </w:tr>
                  <w:tr w:rsidR="004B0A17" w:rsidRPr="004B0A17" w14:paraId="6157DF7E"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159A45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受理相关问题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7022B6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947855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1174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7D3A85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DEEA3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327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6F0C9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E67DB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1846</w:t>
                        </w:r>
                      </w:p>
                    </w:tc>
                  </w:tr>
                  <w:tr w:rsidR="004B0A17" w:rsidRPr="004B0A17" w14:paraId="48728B6C" w14:textId="77777777">
                    <w:trPr>
                      <w:trHeight w:val="8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325DB0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技术审评相关问题</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药学</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E4FCDB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692E3B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1176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C36708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F8769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8D4C25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52FDE5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1739</w:t>
                        </w:r>
                      </w:p>
                    </w:tc>
                  </w:tr>
                  <w:tr w:rsidR="004B0A17" w:rsidRPr="004B0A17" w14:paraId="36FFB613" w14:textId="77777777">
                    <w:trPr>
                      <w:trHeight w:val="81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D5B8EF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一致性评价相关问题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C8886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CA378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1386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6614E7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E0B24C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C8FF8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A34CF4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1440</w:t>
                        </w:r>
                      </w:p>
                    </w:tc>
                  </w:tr>
                  <w:tr w:rsidR="004B0A17" w:rsidRPr="004B0A17" w14:paraId="5E1B0AE2" w14:textId="77777777">
                    <w:trPr>
                      <w:trHeight w:val="8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AF8B8F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技术审评相关问题</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临床</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2DDA3B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BDD98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854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F386F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30892D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AF5FF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A64F51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1263</w:t>
                        </w:r>
                      </w:p>
                    </w:tc>
                  </w:tr>
                  <w:tr w:rsidR="004B0A17" w:rsidRPr="004B0A17" w14:paraId="3FDA7FAF" w14:textId="77777777">
                    <w:trPr>
                      <w:trHeight w:val="8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E7D5B4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技术审评相关问题</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合规</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A2401E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2698A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814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5E4E8F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9C9D81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F73E98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CD2036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1179</w:t>
                        </w:r>
                      </w:p>
                    </w:tc>
                  </w:tr>
                  <w:tr w:rsidR="004B0A17" w:rsidRPr="004B0A17" w14:paraId="03ED5E68"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C61258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指导原则相关问题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5EA8F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28776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1E19E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779173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B7C5F3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5C95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670</w:t>
                        </w:r>
                      </w:p>
                    </w:tc>
                  </w:tr>
                  <w:tr w:rsidR="004B0A17" w:rsidRPr="004B0A17" w14:paraId="3FCEA15C" w14:textId="77777777">
                    <w:trPr>
                      <w:trHeight w:val="54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44B74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发补资料相关问题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DC41F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81</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7F7FF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02236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B896C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21EFB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9A1D0A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670</w:t>
                        </w:r>
                      </w:p>
                    </w:tc>
                  </w:tr>
                  <w:tr w:rsidR="004B0A17" w:rsidRPr="004B0A17" w14:paraId="6DFEBD45" w14:textId="77777777">
                    <w:trPr>
                      <w:trHeight w:val="57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511289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CDE</w:t>
                        </w:r>
                        <w:r w:rsidRPr="004B0A17">
                          <w:rPr>
                            <w:rFonts w:ascii="仿宋_GB2312" w:eastAsia="仿宋_GB2312" w:hAnsi="仿宋_GB2312" w:cs="仿宋_GB2312" w:hint="eastAsia"/>
                            <w:color w:val="000000"/>
                            <w:kern w:val="0"/>
                            <w:sz w:val="22"/>
                            <w:szCs w:val="22"/>
                          </w:rPr>
                          <w:t>网站相关问题</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E4E8DA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134</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69D426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A09DB4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72E663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A1559D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68</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024C7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362</w:t>
                        </w:r>
                      </w:p>
                    </w:tc>
                  </w:tr>
                  <w:tr w:rsidR="004B0A17" w:rsidRPr="004B0A17" w14:paraId="4E27143E" w14:textId="77777777">
                    <w:trPr>
                      <w:trHeight w:val="111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0AFFA4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技术审评相关问题</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药理毒理</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A21332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6B47CA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151F7E9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4494CB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3B10CFB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0EFE559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301</w:t>
                        </w:r>
                      </w:p>
                    </w:tc>
                  </w:tr>
                  <w:tr w:rsidR="004B0A17" w:rsidRPr="004B0A17" w14:paraId="4CCFE791" w14:textId="77777777">
                    <w:trPr>
                      <w:trHeight w:val="111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C406EC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技术审评相关问题</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统计</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临床药理</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EE7BE5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B7DB97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141DED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70F478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203718C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7CBF2A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109</w:t>
                        </w:r>
                      </w:p>
                    </w:tc>
                  </w:tr>
                  <w:tr w:rsidR="004B0A17" w:rsidRPr="004B0A17" w14:paraId="1B29CE03" w14:textId="77777777">
                    <w:trPr>
                      <w:trHeight w:val="300"/>
                    </w:trPr>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EF3943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其他事项</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18918E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143</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38E49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1917</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44A051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119</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555B7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546614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266</w:t>
                        </w:r>
                      </w:p>
                    </w:tc>
                    <w:tc>
                      <w:tcPr>
                        <w:tcW w:w="1080" w:type="dxa"/>
                        <w:tcBorders>
                          <w:top w:val="nil"/>
                          <w:left w:val="nil"/>
                          <w:bottom w:val="nil"/>
                          <w:right w:val="nil"/>
                        </w:tcBorders>
                        <w:shd w:val="clear" w:color="auto" w:fill="auto"/>
                        <w:tcMar>
                          <w:top w:w="0" w:type="dxa"/>
                          <w:left w:w="108" w:type="dxa"/>
                          <w:bottom w:w="0" w:type="dxa"/>
                          <w:right w:w="108" w:type="dxa"/>
                        </w:tcMar>
                        <w:vAlign w:val="center"/>
                        <w:hideMark/>
                      </w:tcPr>
                      <w:p w14:paraId="6B28E6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2841</w:t>
                        </w:r>
                      </w:p>
                    </w:tc>
                  </w:tr>
                  <w:tr w:rsidR="004B0A17" w:rsidRPr="004B0A17" w14:paraId="131B1F6F" w14:textId="77777777">
                    <w:trPr>
                      <w:trHeight w:val="315"/>
                    </w:trPr>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DD116A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合计</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95E6B5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3475</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4648D9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9743</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73D378F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515</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12D59C7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2127</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7E136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712</w:t>
                        </w:r>
                      </w:p>
                    </w:tc>
                    <w:tc>
                      <w:tcPr>
                        <w:tcW w:w="10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05FE980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16572</w:t>
                        </w:r>
                      </w:p>
                    </w:tc>
                  </w:tr>
                </w:tbl>
                <w:p w14:paraId="1291A577"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注：申请人一次性所提出一般性技术问题中含有多个问题，为避免重复计算，仅按其中一个问题的类型进行统计。</w:t>
                  </w:r>
                  <w:r w:rsidRPr="004B0A17">
                    <w:rPr>
                      <w:rFonts w:ascii="Arial" w:eastAsia="宋体" w:hAnsi="Arial" w:cs="Arial"/>
                      <w:kern w:val="0"/>
                      <w:szCs w:val="21"/>
                    </w:rPr>
                    <w:br/>
                    <w:t xml:space="preserve">       </w:t>
                  </w:r>
                  <w:r w:rsidRPr="004B0A17">
                    <w:rPr>
                      <w:rFonts w:ascii="Arial" w:eastAsia="宋体" w:hAnsi="Arial" w:cs="Arial"/>
                      <w:kern w:val="0"/>
                      <w:szCs w:val="21"/>
                    </w:rPr>
                    <w:t>（八）核查检查情况</w:t>
                  </w:r>
                  <w:r w:rsidRPr="004B0A17">
                    <w:rPr>
                      <w:rFonts w:ascii="Arial" w:eastAsia="宋体" w:hAnsi="Arial" w:cs="Arial"/>
                      <w:kern w:val="0"/>
                      <w:szCs w:val="21"/>
                    </w:rPr>
                    <w:br/>
                    <w:t>       2019</w:t>
                  </w:r>
                  <w:r w:rsidRPr="004B0A17">
                    <w:rPr>
                      <w:rFonts w:ascii="Arial" w:eastAsia="宋体" w:hAnsi="Arial" w:cs="Arial"/>
                      <w:kern w:val="0"/>
                      <w:szCs w:val="21"/>
                    </w:rPr>
                    <w:t>年，药审中心基于技术审评需要和申请人合规情况，启动核查任务</w:t>
                  </w:r>
                  <w:r w:rsidRPr="004B0A17">
                    <w:rPr>
                      <w:rFonts w:ascii="Arial" w:eastAsia="宋体" w:hAnsi="Arial" w:cs="Arial"/>
                      <w:kern w:val="0"/>
                      <w:szCs w:val="21"/>
                    </w:rPr>
                    <w:t>1230</w:t>
                  </w:r>
                  <w:r w:rsidRPr="004B0A17">
                    <w:rPr>
                      <w:rFonts w:ascii="Arial" w:eastAsia="宋体" w:hAnsi="Arial" w:cs="Arial"/>
                      <w:kern w:val="0"/>
                      <w:szCs w:val="21"/>
                    </w:rPr>
                    <w:t>个，其中药学现场核查任务</w:t>
                  </w:r>
                  <w:r w:rsidRPr="004B0A17">
                    <w:rPr>
                      <w:rFonts w:ascii="Arial" w:eastAsia="宋体" w:hAnsi="Arial" w:cs="Arial"/>
                      <w:kern w:val="0"/>
                      <w:szCs w:val="21"/>
                    </w:rPr>
                    <w:t>782</w:t>
                  </w:r>
                  <w:r w:rsidRPr="004B0A17">
                    <w:rPr>
                      <w:rFonts w:ascii="Arial" w:eastAsia="宋体" w:hAnsi="Arial" w:cs="Arial"/>
                      <w:kern w:val="0"/>
                      <w:szCs w:val="21"/>
                    </w:rPr>
                    <w:t>个，临床试验数据核查任务</w:t>
                  </w:r>
                  <w:r w:rsidRPr="004B0A17">
                    <w:rPr>
                      <w:rFonts w:ascii="Arial" w:eastAsia="宋体" w:hAnsi="Arial" w:cs="Arial"/>
                      <w:kern w:val="0"/>
                      <w:szCs w:val="21"/>
                    </w:rPr>
                    <w:t>446</w:t>
                  </w:r>
                  <w:r w:rsidRPr="004B0A17">
                    <w:rPr>
                      <w:rFonts w:ascii="Arial" w:eastAsia="宋体" w:hAnsi="Arial" w:cs="Arial"/>
                      <w:kern w:val="0"/>
                      <w:szCs w:val="21"/>
                    </w:rPr>
                    <w:t>个，药理毒理研究核查任务</w:t>
                  </w:r>
                  <w:r w:rsidRPr="004B0A17">
                    <w:rPr>
                      <w:rFonts w:ascii="Arial" w:eastAsia="宋体" w:hAnsi="Arial" w:cs="Arial"/>
                      <w:kern w:val="0"/>
                      <w:szCs w:val="21"/>
                    </w:rPr>
                    <w:t>2</w:t>
                  </w:r>
                  <w:r w:rsidRPr="004B0A17">
                    <w:rPr>
                      <w:rFonts w:ascii="Arial" w:eastAsia="宋体" w:hAnsi="Arial" w:cs="Arial"/>
                      <w:kern w:val="0"/>
                      <w:szCs w:val="21"/>
                    </w:rPr>
                    <w:t>个。</w:t>
                  </w:r>
                  <w:r w:rsidRPr="004B0A17">
                    <w:rPr>
                      <w:rFonts w:ascii="Arial" w:eastAsia="宋体" w:hAnsi="Arial" w:cs="Arial"/>
                      <w:kern w:val="0"/>
                      <w:szCs w:val="21"/>
                    </w:rPr>
                    <w:br/>
                    <w:t>       2019</w:t>
                  </w:r>
                  <w:r w:rsidRPr="004B0A17">
                    <w:rPr>
                      <w:rFonts w:ascii="Arial" w:eastAsia="宋体" w:hAnsi="Arial" w:cs="Arial"/>
                      <w:kern w:val="0"/>
                      <w:szCs w:val="21"/>
                    </w:rPr>
                    <w:t>年，药审中心接收核查报告</w:t>
                  </w:r>
                  <w:r w:rsidRPr="004B0A17">
                    <w:rPr>
                      <w:rFonts w:ascii="Arial" w:eastAsia="宋体" w:hAnsi="Arial" w:cs="Arial"/>
                      <w:kern w:val="0"/>
                      <w:szCs w:val="21"/>
                    </w:rPr>
                    <w:t>1242</w:t>
                  </w:r>
                  <w:r w:rsidRPr="004B0A17">
                    <w:rPr>
                      <w:rFonts w:ascii="Arial" w:eastAsia="宋体" w:hAnsi="Arial" w:cs="Arial"/>
                      <w:kern w:val="0"/>
                      <w:szCs w:val="21"/>
                    </w:rPr>
                    <w:t>份，其中药学现场检查报告</w:t>
                  </w:r>
                  <w:r w:rsidRPr="004B0A17">
                    <w:rPr>
                      <w:rFonts w:ascii="Arial" w:eastAsia="宋体" w:hAnsi="Arial" w:cs="Arial"/>
                      <w:kern w:val="0"/>
                      <w:szCs w:val="21"/>
                    </w:rPr>
                    <w:t>689</w:t>
                  </w:r>
                  <w:r w:rsidRPr="004B0A17">
                    <w:rPr>
                      <w:rFonts w:ascii="Arial" w:eastAsia="宋体" w:hAnsi="Arial" w:cs="Arial"/>
                      <w:kern w:val="0"/>
                      <w:szCs w:val="21"/>
                    </w:rPr>
                    <w:t>份，临床试验核查报告</w:t>
                  </w:r>
                  <w:r w:rsidRPr="004B0A17">
                    <w:rPr>
                      <w:rFonts w:ascii="Arial" w:eastAsia="宋体" w:hAnsi="Arial" w:cs="Arial"/>
                      <w:kern w:val="0"/>
                      <w:szCs w:val="21"/>
                    </w:rPr>
                    <w:t>551</w:t>
                  </w:r>
                  <w:r w:rsidRPr="004B0A17">
                    <w:rPr>
                      <w:rFonts w:ascii="Arial" w:eastAsia="宋体" w:hAnsi="Arial" w:cs="Arial"/>
                      <w:kern w:val="0"/>
                      <w:szCs w:val="21"/>
                    </w:rPr>
                    <w:t>份，药理毒理研究核查报告</w:t>
                  </w:r>
                  <w:r w:rsidRPr="004B0A17">
                    <w:rPr>
                      <w:rFonts w:ascii="Arial" w:eastAsia="宋体" w:hAnsi="Arial" w:cs="Arial"/>
                      <w:kern w:val="0"/>
                      <w:szCs w:val="21"/>
                    </w:rPr>
                    <w:t>2</w:t>
                  </w:r>
                  <w:r w:rsidRPr="004B0A17">
                    <w:rPr>
                      <w:rFonts w:ascii="Arial" w:eastAsia="宋体" w:hAnsi="Arial" w:cs="Arial"/>
                      <w:kern w:val="0"/>
                      <w:szCs w:val="21"/>
                    </w:rPr>
                    <w:t>个。</w:t>
                  </w:r>
                  <w:r w:rsidRPr="004B0A17">
                    <w:rPr>
                      <w:rFonts w:ascii="Arial" w:eastAsia="宋体" w:hAnsi="Arial" w:cs="Arial"/>
                      <w:kern w:val="0"/>
                      <w:szCs w:val="21"/>
                    </w:rPr>
                    <w:br/>
                    <w:t xml:space="preserve">       </w:t>
                  </w:r>
                  <w:r w:rsidRPr="004B0A17">
                    <w:rPr>
                      <w:rFonts w:ascii="Arial" w:eastAsia="宋体" w:hAnsi="Arial" w:cs="Arial"/>
                      <w:kern w:val="0"/>
                      <w:szCs w:val="21"/>
                    </w:rPr>
                    <w:t>此外，基于投诉举报和审评发现的问题，</w:t>
                  </w:r>
                  <w:r w:rsidRPr="004B0A17">
                    <w:rPr>
                      <w:rFonts w:ascii="Arial" w:eastAsia="宋体" w:hAnsi="Arial" w:cs="Arial"/>
                      <w:kern w:val="0"/>
                      <w:szCs w:val="21"/>
                    </w:rPr>
                    <w:t>2019</w:t>
                  </w:r>
                  <w:r w:rsidRPr="004B0A17">
                    <w:rPr>
                      <w:rFonts w:ascii="Arial" w:eastAsia="宋体" w:hAnsi="Arial" w:cs="Arial"/>
                      <w:kern w:val="0"/>
                      <w:szCs w:val="21"/>
                    </w:rPr>
                    <w:t>年药审中心启动有因检查</w:t>
                  </w:r>
                  <w:r w:rsidRPr="004B0A17">
                    <w:rPr>
                      <w:rFonts w:ascii="Arial" w:eastAsia="宋体" w:hAnsi="Arial" w:cs="Arial"/>
                      <w:kern w:val="0"/>
                      <w:szCs w:val="21"/>
                    </w:rPr>
                    <w:t>12</w:t>
                  </w:r>
                  <w:r w:rsidRPr="004B0A17">
                    <w:rPr>
                      <w:rFonts w:ascii="Arial" w:eastAsia="宋体" w:hAnsi="Arial" w:cs="Arial"/>
                      <w:kern w:val="0"/>
                      <w:szCs w:val="21"/>
                    </w:rPr>
                    <w:t>个，接收有因检查报告</w:t>
                  </w:r>
                  <w:r w:rsidRPr="004B0A17">
                    <w:rPr>
                      <w:rFonts w:ascii="Arial" w:eastAsia="宋体" w:hAnsi="Arial" w:cs="Arial"/>
                      <w:kern w:val="0"/>
                      <w:szCs w:val="21"/>
                    </w:rPr>
                    <w:t>8</w:t>
                  </w:r>
                  <w:r w:rsidRPr="004B0A17">
                    <w:rPr>
                      <w:rFonts w:ascii="Arial" w:eastAsia="宋体" w:hAnsi="Arial" w:cs="Arial"/>
                      <w:kern w:val="0"/>
                      <w:szCs w:val="21"/>
                    </w:rPr>
                    <w:t>份。</w:t>
                  </w:r>
                  <w:r w:rsidRPr="004B0A17">
                    <w:rPr>
                      <w:rFonts w:ascii="Arial" w:eastAsia="宋体" w:hAnsi="Arial" w:cs="Arial"/>
                      <w:kern w:val="0"/>
                      <w:szCs w:val="21"/>
                    </w:rPr>
                    <w:br/>
                    <w:t>       </w:t>
                  </w:r>
                  <w:r w:rsidRPr="004B0A17">
                    <w:rPr>
                      <w:rFonts w:ascii="Arial" w:eastAsia="宋体" w:hAnsi="Arial" w:cs="Arial"/>
                      <w:b/>
                      <w:bCs/>
                      <w:kern w:val="0"/>
                      <w:szCs w:val="21"/>
                    </w:rPr>
                    <w:t>三、重点治疗领域品种</w:t>
                  </w:r>
                  <w:r w:rsidRPr="004B0A17">
                    <w:rPr>
                      <w:rFonts w:ascii="Arial" w:eastAsia="宋体" w:hAnsi="Arial" w:cs="Arial"/>
                      <w:b/>
                      <w:bCs/>
                      <w:kern w:val="0"/>
                      <w:szCs w:val="21"/>
                    </w:rPr>
                    <w:br/>
                  </w:r>
                  <w:r w:rsidRPr="004B0A17">
                    <w:rPr>
                      <w:rFonts w:ascii="Arial" w:eastAsia="宋体" w:hAnsi="Arial" w:cs="Arial"/>
                      <w:kern w:val="0"/>
                      <w:szCs w:val="21"/>
                    </w:rPr>
                    <w:lastRenderedPageBreak/>
                    <w:t>       </w:t>
                  </w:r>
                  <w:r w:rsidRPr="004B0A17">
                    <w:rPr>
                      <w:rFonts w:ascii="Arial" w:eastAsia="宋体" w:hAnsi="Arial" w:cs="Arial"/>
                      <w:b/>
                      <w:bCs/>
                      <w:kern w:val="0"/>
                      <w:szCs w:val="21"/>
                    </w:rPr>
                    <w:t>抗肿瘤药物：</w:t>
                  </w:r>
                  <w:r w:rsidRPr="004B0A17">
                    <w:rPr>
                      <w:rFonts w:ascii="Arial" w:eastAsia="宋体" w:hAnsi="Arial" w:cs="Arial"/>
                      <w:b/>
                      <w:bCs/>
                      <w:kern w:val="0"/>
                      <w:szCs w:val="21"/>
                    </w:rPr>
                    <w:br/>
                  </w:r>
                  <w:r w:rsidRPr="004B0A17">
                    <w:rPr>
                      <w:rFonts w:ascii="Arial" w:eastAsia="宋体" w:hAnsi="Arial" w:cs="Arial"/>
                      <w:kern w:val="0"/>
                      <w:szCs w:val="21"/>
                    </w:rPr>
                    <w:t>       1.</w:t>
                  </w:r>
                  <w:r w:rsidRPr="004B0A17">
                    <w:rPr>
                      <w:rFonts w:ascii="Arial" w:eastAsia="宋体" w:hAnsi="Arial" w:cs="Arial"/>
                      <w:kern w:val="0"/>
                      <w:szCs w:val="21"/>
                    </w:rPr>
                    <w:t>甲磺酸氟马替尼片，为我国首个具有自主知识产权的小分子</w:t>
                  </w:r>
                  <w:r w:rsidRPr="004B0A17">
                    <w:rPr>
                      <w:rFonts w:ascii="Arial" w:eastAsia="宋体" w:hAnsi="Arial" w:cs="Arial"/>
                      <w:kern w:val="0"/>
                      <w:szCs w:val="21"/>
                    </w:rPr>
                    <w:t>Bcr-abl</w:t>
                  </w:r>
                  <w:r w:rsidRPr="004B0A17">
                    <w:rPr>
                      <w:rFonts w:ascii="Arial" w:eastAsia="宋体" w:hAnsi="Arial" w:cs="Arial"/>
                      <w:kern w:val="0"/>
                      <w:szCs w:val="21"/>
                    </w:rPr>
                    <w:t>酪氨酸激酶抑制剂，适用于治疗费城染色体阳性的慢性髓性白血病慢性期成人患者，本品获批上市为此类患者提供了更好的治疗选择。</w:t>
                  </w:r>
                  <w:r w:rsidRPr="004B0A17">
                    <w:rPr>
                      <w:rFonts w:ascii="Arial" w:eastAsia="宋体" w:hAnsi="Arial" w:cs="Arial"/>
                      <w:kern w:val="0"/>
                      <w:szCs w:val="21"/>
                    </w:rPr>
                    <w:br/>
                    <w:t>       2.</w:t>
                  </w:r>
                  <w:r w:rsidRPr="004B0A17">
                    <w:rPr>
                      <w:rFonts w:ascii="Arial" w:eastAsia="宋体" w:hAnsi="Arial" w:cs="Arial"/>
                      <w:kern w:val="0"/>
                      <w:szCs w:val="21"/>
                    </w:rPr>
                    <w:t>达可替尼片，为第二代小分子表皮生长因子受体（</w:t>
                  </w:r>
                  <w:r w:rsidRPr="004B0A17">
                    <w:rPr>
                      <w:rFonts w:ascii="Arial" w:eastAsia="宋体" w:hAnsi="Arial" w:cs="Arial"/>
                      <w:kern w:val="0"/>
                      <w:szCs w:val="21"/>
                    </w:rPr>
                    <w:t>EGFR</w:t>
                  </w:r>
                  <w:r w:rsidRPr="004B0A17">
                    <w:rPr>
                      <w:rFonts w:ascii="Arial" w:eastAsia="宋体" w:hAnsi="Arial" w:cs="Arial"/>
                      <w:kern w:val="0"/>
                      <w:szCs w:val="21"/>
                    </w:rPr>
                    <w:t>）酪氨酸激酶抑制剂（</w:t>
                  </w:r>
                  <w:r w:rsidRPr="004B0A17">
                    <w:rPr>
                      <w:rFonts w:ascii="Arial" w:eastAsia="宋体" w:hAnsi="Arial" w:cs="Arial"/>
                      <w:kern w:val="0"/>
                      <w:szCs w:val="21"/>
                    </w:rPr>
                    <w:t>TKI</w:t>
                  </w:r>
                  <w:r w:rsidRPr="004B0A17">
                    <w:rPr>
                      <w:rFonts w:ascii="Arial" w:eastAsia="宋体" w:hAnsi="Arial" w:cs="Arial"/>
                      <w:kern w:val="0"/>
                      <w:szCs w:val="21"/>
                    </w:rPr>
                    <w:t>），适用于局部晚期或转移性表皮生长因子受体敏感突变的非小细胞肺癌患者的一线治疗。与第一代</w:t>
                  </w:r>
                  <w:r w:rsidRPr="004B0A17">
                    <w:rPr>
                      <w:rFonts w:ascii="Arial" w:eastAsia="宋体" w:hAnsi="Arial" w:cs="Arial"/>
                      <w:kern w:val="0"/>
                      <w:szCs w:val="21"/>
                    </w:rPr>
                    <w:t>EGFR-TKI</w:t>
                  </w:r>
                  <w:r w:rsidRPr="004B0A17">
                    <w:rPr>
                      <w:rFonts w:ascii="Arial" w:eastAsia="宋体" w:hAnsi="Arial" w:cs="Arial"/>
                      <w:kern w:val="0"/>
                      <w:szCs w:val="21"/>
                    </w:rPr>
                    <w:t>相比，本品可延长患者的生存期，为此类患者提供了更好的治疗手段。</w:t>
                  </w:r>
                  <w:r w:rsidRPr="004B0A17">
                    <w:rPr>
                      <w:rFonts w:ascii="Arial" w:eastAsia="宋体" w:hAnsi="Arial" w:cs="Arial"/>
                      <w:kern w:val="0"/>
                      <w:szCs w:val="21"/>
                    </w:rPr>
                    <w:br/>
                    <w:t>       3.</w:t>
                  </w:r>
                  <w:r w:rsidRPr="004B0A17">
                    <w:rPr>
                      <w:rFonts w:ascii="Arial" w:eastAsia="宋体" w:hAnsi="Arial" w:cs="Arial"/>
                      <w:kern w:val="0"/>
                      <w:szCs w:val="21"/>
                    </w:rPr>
                    <w:t>甲苯磺酸尼拉帕利胶囊，为一种高选择性的多聚腺苷</w:t>
                  </w:r>
                  <w:r w:rsidRPr="004B0A17">
                    <w:rPr>
                      <w:rFonts w:ascii="Arial" w:eastAsia="宋体" w:hAnsi="Arial" w:cs="Arial"/>
                      <w:kern w:val="0"/>
                      <w:szCs w:val="21"/>
                    </w:rPr>
                    <w:t>5"</w:t>
                  </w:r>
                  <w:r w:rsidRPr="004B0A17">
                    <w:rPr>
                      <w:rFonts w:ascii="Arial" w:eastAsia="宋体" w:hAnsi="Arial" w:cs="Arial"/>
                      <w:kern w:val="0"/>
                      <w:szCs w:val="21"/>
                    </w:rPr>
                    <w:t>二磷酸核糖聚合酶（</w:t>
                  </w:r>
                  <w:r w:rsidRPr="004B0A17">
                    <w:rPr>
                      <w:rFonts w:ascii="Arial" w:eastAsia="宋体" w:hAnsi="Arial" w:cs="Arial"/>
                      <w:kern w:val="0"/>
                      <w:szCs w:val="21"/>
                    </w:rPr>
                    <w:t>PARP</w:t>
                  </w:r>
                  <w:r w:rsidRPr="004B0A17">
                    <w:rPr>
                      <w:rFonts w:ascii="Arial" w:eastAsia="宋体" w:hAnsi="Arial" w:cs="Arial"/>
                      <w:kern w:val="0"/>
                      <w:szCs w:val="21"/>
                    </w:rPr>
                    <w:t>）抑制剂创新药物，适用于铂敏感的复发性上皮性卵巢癌、输卵管癌或原发性腹膜癌成人患者在含铂化疗达到完全缓解或部分缓解后的维持治疗，本品获批上市为此类患者提供了新的治疗选择。</w:t>
                  </w:r>
                  <w:r w:rsidRPr="004B0A17">
                    <w:rPr>
                      <w:rFonts w:ascii="Arial" w:eastAsia="宋体" w:hAnsi="Arial" w:cs="Arial"/>
                      <w:kern w:val="0"/>
                      <w:szCs w:val="21"/>
                    </w:rPr>
                    <w:br/>
                    <w:t>       4.</w:t>
                  </w:r>
                  <w:r w:rsidRPr="004B0A17">
                    <w:rPr>
                      <w:rFonts w:ascii="Arial" w:eastAsia="宋体" w:hAnsi="Arial" w:cs="Arial"/>
                      <w:kern w:val="0"/>
                      <w:szCs w:val="21"/>
                    </w:rPr>
                    <w:t>地舒单抗注射液，为核因子</w:t>
                  </w:r>
                  <w:r w:rsidRPr="004B0A17">
                    <w:rPr>
                      <w:rFonts w:ascii="Arial" w:eastAsia="宋体" w:hAnsi="Arial" w:cs="Arial"/>
                      <w:kern w:val="0"/>
                      <w:szCs w:val="21"/>
                    </w:rPr>
                    <w:t>κB</w:t>
                  </w:r>
                  <w:r w:rsidRPr="004B0A17">
                    <w:rPr>
                      <w:rFonts w:ascii="Arial" w:eastAsia="宋体" w:hAnsi="Arial" w:cs="Arial"/>
                      <w:kern w:val="0"/>
                      <w:szCs w:val="21"/>
                    </w:rPr>
                    <w:t>受体激活因子配体（</w:t>
                  </w:r>
                  <w:r w:rsidRPr="004B0A17">
                    <w:rPr>
                      <w:rFonts w:ascii="Arial" w:eastAsia="宋体" w:hAnsi="Arial" w:cs="Arial"/>
                      <w:kern w:val="0"/>
                      <w:szCs w:val="21"/>
                    </w:rPr>
                    <w:t>RANKL</w:t>
                  </w:r>
                  <w:r w:rsidRPr="004B0A17">
                    <w:rPr>
                      <w:rFonts w:ascii="Arial" w:eastAsia="宋体" w:hAnsi="Arial" w:cs="Arial"/>
                      <w:kern w:val="0"/>
                      <w:szCs w:val="21"/>
                    </w:rPr>
                    <w:t>）的全人化单克隆</w:t>
                  </w:r>
                  <w:r w:rsidRPr="004B0A17">
                    <w:rPr>
                      <w:rFonts w:ascii="Arial" w:eastAsia="宋体" w:hAnsi="Arial" w:cs="Arial"/>
                      <w:kern w:val="0"/>
                      <w:szCs w:val="21"/>
                    </w:rPr>
                    <w:t>IgG2</w:t>
                  </w:r>
                  <w:r w:rsidRPr="004B0A17">
                    <w:rPr>
                      <w:rFonts w:ascii="Arial" w:eastAsia="宋体" w:hAnsi="Arial" w:cs="Arial"/>
                      <w:kern w:val="0"/>
                      <w:szCs w:val="21"/>
                    </w:rPr>
                    <w:t>抗体，适用于治疗不可手术切除或者手术切除可能导致严重功能障碍的骨巨细胞瘤，属临床急需境外新药名单品种。本品获批上市填补了此类患者的治疗空白，满足其迫切的临床需求。</w:t>
                  </w:r>
                  <w:r w:rsidRPr="004B0A17">
                    <w:rPr>
                      <w:rFonts w:ascii="Arial" w:eastAsia="宋体" w:hAnsi="Arial" w:cs="Arial"/>
                      <w:kern w:val="0"/>
                      <w:szCs w:val="21"/>
                    </w:rPr>
                    <w:br/>
                    <w:t>       5.</w:t>
                  </w:r>
                  <w:r w:rsidRPr="004B0A17">
                    <w:rPr>
                      <w:rFonts w:ascii="Arial" w:eastAsia="宋体" w:hAnsi="Arial" w:cs="Arial"/>
                      <w:kern w:val="0"/>
                      <w:szCs w:val="21"/>
                    </w:rPr>
                    <w:t>达雷妥尤单抗注射液，为全球首个抗</w:t>
                  </w:r>
                  <w:r w:rsidRPr="004B0A17">
                    <w:rPr>
                      <w:rFonts w:ascii="Arial" w:eastAsia="宋体" w:hAnsi="Arial" w:cs="Arial"/>
                      <w:kern w:val="0"/>
                      <w:szCs w:val="21"/>
                    </w:rPr>
                    <w:t>CD38</w:t>
                  </w:r>
                  <w:r w:rsidRPr="004B0A17">
                    <w:rPr>
                      <w:rFonts w:ascii="Arial" w:eastAsia="宋体" w:hAnsi="Arial" w:cs="Arial"/>
                      <w:kern w:val="0"/>
                      <w:szCs w:val="21"/>
                    </w:rPr>
                    <w:t>单克隆抗体，也是用于治疗多发性骨髓瘤的首个单克隆抗体，适用于治疗既往经过蛋白酶体抑制剂和免疫调节剂治疗后无药可选的多发性骨髓瘤，本品获批上市为此类患者带来了治疗获益。</w:t>
                  </w:r>
                  <w:r w:rsidRPr="004B0A17">
                    <w:rPr>
                      <w:rFonts w:ascii="Arial" w:eastAsia="宋体" w:hAnsi="Arial" w:cs="Arial"/>
                      <w:kern w:val="0"/>
                      <w:szCs w:val="21"/>
                    </w:rPr>
                    <w:br/>
                    <w:t>       6.</w:t>
                  </w:r>
                  <w:r w:rsidRPr="004B0A17">
                    <w:rPr>
                      <w:rFonts w:ascii="Arial" w:eastAsia="宋体" w:hAnsi="Arial" w:cs="Arial"/>
                      <w:kern w:val="0"/>
                      <w:szCs w:val="21"/>
                    </w:rPr>
                    <w:t>利妥昔单抗注射液，为国内首个利妥昔单抗生物类似药注射液，同时也是国内首个上市的生物类似药，适用于治疗非霍奇金淋巴瘤，本品获批上市提高了此类患者的临床可及性。</w:t>
                  </w:r>
                  <w:r w:rsidRPr="004B0A17">
                    <w:rPr>
                      <w:rFonts w:ascii="Arial" w:eastAsia="宋体" w:hAnsi="Arial" w:cs="Arial"/>
                      <w:kern w:val="0"/>
                      <w:szCs w:val="21"/>
                    </w:rPr>
                    <w:br/>
                    <w:t>       7.</w:t>
                  </w:r>
                  <w:r w:rsidRPr="004B0A17">
                    <w:rPr>
                      <w:rFonts w:ascii="Arial" w:eastAsia="宋体" w:hAnsi="Arial" w:cs="Arial"/>
                      <w:kern w:val="0"/>
                      <w:szCs w:val="21"/>
                    </w:rPr>
                    <w:t>贝伐珠单抗注射液，为国内首个贝伐珠单抗注射液生物类似药，适用于治疗转移性结直肠癌，晚期、转移性或复发性非小细胞肺癌，本品获批上市将提高该类药品的可及性。</w:t>
                  </w:r>
                  <w:r w:rsidRPr="004B0A17">
                    <w:rPr>
                      <w:rFonts w:ascii="Arial" w:eastAsia="宋体" w:hAnsi="Arial" w:cs="Arial"/>
                      <w:kern w:val="0"/>
                      <w:szCs w:val="21"/>
                    </w:rPr>
                    <w:br/>
                    <w:t>       </w:t>
                  </w:r>
                  <w:r w:rsidRPr="004B0A17">
                    <w:rPr>
                      <w:rFonts w:ascii="Arial" w:eastAsia="宋体" w:hAnsi="Arial" w:cs="Arial"/>
                      <w:b/>
                      <w:bCs/>
                      <w:kern w:val="0"/>
                      <w:szCs w:val="21"/>
                    </w:rPr>
                    <w:t>抗感染药物：</w:t>
                  </w:r>
                  <w:r w:rsidRPr="004B0A17">
                    <w:rPr>
                      <w:rFonts w:ascii="Arial" w:eastAsia="宋体" w:hAnsi="Arial" w:cs="Arial"/>
                      <w:b/>
                      <w:bCs/>
                      <w:kern w:val="0"/>
                      <w:szCs w:val="21"/>
                    </w:rPr>
                    <w:br/>
                  </w:r>
                  <w:r w:rsidRPr="004B0A17">
                    <w:rPr>
                      <w:rFonts w:ascii="Arial" w:eastAsia="宋体" w:hAnsi="Arial" w:cs="Arial"/>
                      <w:kern w:val="0"/>
                      <w:szCs w:val="21"/>
                    </w:rPr>
                    <w:t>       8.</w:t>
                  </w:r>
                  <w:r w:rsidRPr="004B0A17">
                    <w:rPr>
                      <w:rFonts w:ascii="Arial" w:eastAsia="宋体" w:hAnsi="Arial" w:cs="Arial"/>
                      <w:kern w:val="0"/>
                      <w:szCs w:val="21"/>
                    </w:rPr>
                    <w:t>格卡瑞韦哌仑他韦片，为全新的抗丙肝固定组合复方制剂，适用于治疗基因</w:t>
                  </w:r>
                  <w:r w:rsidRPr="004B0A17">
                    <w:rPr>
                      <w:rFonts w:ascii="Arial" w:eastAsia="宋体" w:hAnsi="Arial" w:cs="Arial"/>
                      <w:kern w:val="0"/>
                      <w:szCs w:val="21"/>
                    </w:rPr>
                    <w:t>1</w:t>
                  </w:r>
                  <w:r w:rsidRPr="004B0A17">
                    <w:rPr>
                      <w:rFonts w:ascii="Arial" w:eastAsia="宋体" w:hAnsi="Arial" w:cs="Arial"/>
                      <w:kern w:val="0"/>
                      <w:szCs w:val="21"/>
                    </w:rPr>
                    <w:t>、</w:t>
                  </w:r>
                  <w:r w:rsidRPr="004B0A17">
                    <w:rPr>
                      <w:rFonts w:ascii="Arial" w:eastAsia="宋体" w:hAnsi="Arial" w:cs="Arial"/>
                      <w:kern w:val="0"/>
                      <w:szCs w:val="21"/>
                    </w:rPr>
                    <w:t>2</w:t>
                  </w:r>
                  <w:r w:rsidRPr="004B0A17">
                    <w:rPr>
                      <w:rFonts w:ascii="Arial" w:eastAsia="宋体" w:hAnsi="Arial" w:cs="Arial"/>
                      <w:kern w:val="0"/>
                      <w:szCs w:val="21"/>
                    </w:rPr>
                    <w:t>、</w:t>
                  </w:r>
                  <w:r w:rsidRPr="004B0A17">
                    <w:rPr>
                      <w:rFonts w:ascii="Arial" w:eastAsia="宋体" w:hAnsi="Arial" w:cs="Arial"/>
                      <w:kern w:val="0"/>
                      <w:szCs w:val="21"/>
                    </w:rPr>
                    <w:t>3</w:t>
                  </w:r>
                  <w:r w:rsidRPr="004B0A17">
                    <w:rPr>
                      <w:rFonts w:ascii="Arial" w:eastAsia="宋体" w:hAnsi="Arial" w:cs="Arial"/>
                      <w:kern w:val="0"/>
                      <w:szCs w:val="21"/>
                    </w:rPr>
                    <w:t>、</w:t>
                  </w:r>
                  <w:r w:rsidRPr="004B0A17">
                    <w:rPr>
                      <w:rFonts w:ascii="Arial" w:eastAsia="宋体" w:hAnsi="Arial" w:cs="Arial"/>
                      <w:kern w:val="0"/>
                      <w:szCs w:val="21"/>
                    </w:rPr>
                    <w:t>4</w:t>
                  </w:r>
                  <w:r w:rsidRPr="004B0A17">
                    <w:rPr>
                      <w:rFonts w:ascii="Arial" w:eastAsia="宋体" w:hAnsi="Arial" w:cs="Arial"/>
                      <w:kern w:val="0"/>
                      <w:szCs w:val="21"/>
                    </w:rPr>
                    <w:t>、</w:t>
                  </w:r>
                  <w:r w:rsidRPr="004B0A17">
                    <w:rPr>
                      <w:rFonts w:ascii="Arial" w:eastAsia="宋体" w:hAnsi="Arial" w:cs="Arial"/>
                      <w:kern w:val="0"/>
                      <w:szCs w:val="21"/>
                    </w:rPr>
                    <w:t>5</w:t>
                  </w:r>
                  <w:r w:rsidRPr="004B0A17">
                    <w:rPr>
                      <w:rFonts w:ascii="Arial" w:eastAsia="宋体" w:hAnsi="Arial" w:cs="Arial"/>
                      <w:kern w:val="0"/>
                      <w:szCs w:val="21"/>
                    </w:rPr>
                    <w:t>或</w:t>
                  </w:r>
                  <w:r w:rsidRPr="004B0A17">
                    <w:rPr>
                      <w:rFonts w:ascii="Arial" w:eastAsia="宋体" w:hAnsi="Arial" w:cs="Arial"/>
                      <w:kern w:val="0"/>
                      <w:szCs w:val="21"/>
                    </w:rPr>
                    <w:t>6</w:t>
                  </w:r>
                  <w:r w:rsidRPr="004B0A17">
                    <w:rPr>
                      <w:rFonts w:ascii="Arial" w:eastAsia="宋体" w:hAnsi="Arial" w:cs="Arial"/>
                      <w:kern w:val="0"/>
                      <w:szCs w:val="21"/>
                    </w:rPr>
                    <w:t>型慢性丙型肝炎病毒（</w:t>
                  </w:r>
                  <w:r w:rsidRPr="004B0A17">
                    <w:rPr>
                      <w:rFonts w:ascii="Arial" w:eastAsia="宋体" w:hAnsi="Arial" w:cs="Arial"/>
                      <w:kern w:val="0"/>
                      <w:szCs w:val="21"/>
                    </w:rPr>
                    <w:t>HCV</w:t>
                  </w:r>
                  <w:r w:rsidRPr="004B0A17">
                    <w:rPr>
                      <w:rFonts w:ascii="Arial" w:eastAsia="宋体" w:hAnsi="Arial" w:cs="Arial"/>
                      <w:kern w:val="0"/>
                      <w:szCs w:val="21"/>
                    </w:rPr>
                    <w:t>）感染的无肝硬化或代偿期肝硬化成人和</w:t>
                  </w:r>
                  <w:r w:rsidRPr="004B0A17">
                    <w:rPr>
                      <w:rFonts w:ascii="Arial" w:eastAsia="宋体" w:hAnsi="Arial" w:cs="Arial"/>
                      <w:kern w:val="0"/>
                      <w:szCs w:val="21"/>
                    </w:rPr>
                    <w:t>12</w:t>
                  </w:r>
                  <w:r w:rsidRPr="004B0A17">
                    <w:rPr>
                      <w:rFonts w:ascii="Arial" w:eastAsia="宋体" w:hAnsi="Arial" w:cs="Arial"/>
                      <w:kern w:val="0"/>
                      <w:szCs w:val="21"/>
                    </w:rPr>
                    <w:t>岁至</w:t>
                  </w:r>
                  <w:r w:rsidRPr="004B0A17">
                    <w:rPr>
                      <w:rFonts w:ascii="Arial" w:eastAsia="宋体" w:hAnsi="Arial" w:cs="Arial"/>
                      <w:kern w:val="0"/>
                      <w:szCs w:val="21"/>
                    </w:rPr>
                    <w:t>18</w:t>
                  </w:r>
                  <w:r w:rsidRPr="004B0A17">
                    <w:rPr>
                      <w:rFonts w:ascii="Arial" w:eastAsia="宋体" w:hAnsi="Arial" w:cs="Arial"/>
                      <w:kern w:val="0"/>
                      <w:szCs w:val="21"/>
                    </w:rPr>
                    <w:t>岁以下青少年患者，属临床急需境外新药名单品种。本品针对全基因型在初治无肝硬化患者中的治疗周期可缩短至</w:t>
                  </w:r>
                  <w:r w:rsidRPr="004B0A17">
                    <w:rPr>
                      <w:rFonts w:ascii="Arial" w:eastAsia="宋体" w:hAnsi="Arial" w:cs="Arial"/>
                      <w:kern w:val="0"/>
                      <w:szCs w:val="21"/>
                    </w:rPr>
                    <w:t>8</w:t>
                  </w:r>
                  <w:r w:rsidRPr="004B0A17">
                    <w:rPr>
                      <w:rFonts w:ascii="Arial" w:eastAsia="宋体" w:hAnsi="Arial" w:cs="Arial"/>
                      <w:kern w:val="0"/>
                      <w:szCs w:val="21"/>
                    </w:rPr>
                    <w:t>周，其获批上市将进一步满足临床需求，为丙肝患者提供了更多治疗选择。</w:t>
                  </w:r>
                  <w:r w:rsidRPr="004B0A17">
                    <w:rPr>
                      <w:rFonts w:ascii="Arial" w:eastAsia="宋体" w:hAnsi="Arial" w:cs="Arial"/>
                      <w:kern w:val="0"/>
                      <w:szCs w:val="21"/>
                    </w:rPr>
                    <w:br/>
                    <w:t>       9.</w:t>
                  </w:r>
                  <w:r w:rsidRPr="004B0A17">
                    <w:rPr>
                      <w:rFonts w:ascii="Arial" w:eastAsia="宋体" w:hAnsi="Arial" w:cs="Arial"/>
                      <w:kern w:val="0"/>
                      <w:szCs w:val="21"/>
                    </w:rPr>
                    <w:t>索磷韦伏片，为索磷布韦、维帕他韦、伏西瑞韦</w:t>
                  </w:r>
                  <w:r w:rsidRPr="004B0A17">
                    <w:rPr>
                      <w:rFonts w:ascii="Arial" w:eastAsia="宋体" w:hAnsi="Arial" w:cs="Arial"/>
                      <w:kern w:val="0"/>
                      <w:szCs w:val="21"/>
                    </w:rPr>
                    <w:t>3</w:t>
                  </w:r>
                  <w:r w:rsidRPr="004B0A17">
                    <w:rPr>
                      <w:rFonts w:ascii="Arial" w:eastAsia="宋体" w:hAnsi="Arial" w:cs="Arial"/>
                      <w:kern w:val="0"/>
                      <w:szCs w:val="21"/>
                    </w:rPr>
                    <w:t>种成分组成的固定复方制剂，适用于治疗慢性丙型肝炎病毒感染，属临床急需境外新药名单品种。本品可为全基因型既往直接抗病毒药物（</w:t>
                  </w:r>
                  <w:r w:rsidRPr="004B0A17">
                    <w:rPr>
                      <w:rFonts w:ascii="Arial" w:eastAsia="宋体" w:hAnsi="Arial" w:cs="Arial"/>
                      <w:kern w:val="0"/>
                      <w:szCs w:val="21"/>
                    </w:rPr>
                    <w:t>DAA</w:t>
                  </w:r>
                  <w:r w:rsidRPr="004B0A17">
                    <w:rPr>
                      <w:rFonts w:ascii="Arial" w:eastAsia="宋体" w:hAnsi="Arial" w:cs="Arial"/>
                      <w:kern w:val="0"/>
                      <w:szCs w:val="21"/>
                    </w:rPr>
                    <w:t>）治疗失败的丙肝患者提供高效且耐受的补救治疗方案，填补了临床空白。</w:t>
                  </w:r>
                  <w:r w:rsidRPr="004B0A17">
                    <w:rPr>
                      <w:rFonts w:ascii="Arial" w:eastAsia="宋体" w:hAnsi="Arial" w:cs="Arial"/>
                      <w:kern w:val="0"/>
                      <w:szCs w:val="21"/>
                    </w:rPr>
                    <w:br/>
                    <w:t>       10.</w:t>
                  </w:r>
                  <w:r w:rsidRPr="004B0A17">
                    <w:rPr>
                      <w:rFonts w:ascii="Arial" w:eastAsia="宋体" w:hAnsi="Arial" w:cs="Arial"/>
                      <w:kern w:val="0"/>
                      <w:szCs w:val="21"/>
                    </w:rPr>
                    <w:t>拉米夫定替诺福韦片，为拉米夫定和替诺福韦二吡呋酯的固定剂量复方制剂，适用于治疗人类免疫缺陷病毒</w:t>
                  </w:r>
                  <w:r w:rsidRPr="004B0A17">
                    <w:rPr>
                      <w:rFonts w:ascii="Arial" w:eastAsia="宋体" w:hAnsi="Arial" w:cs="Arial"/>
                      <w:kern w:val="0"/>
                      <w:szCs w:val="21"/>
                    </w:rPr>
                    <w:t>-1</w:t>
                  </w:r>
                  <w:r w:rsidRPr="004B0A17">
                    <w:rPr>
                      <w:rFonts w:ascii="Arial" w:eastAsia="宋体" w:hAnsi="Arial" w:cs="Arial"/>
                      <w:kern w:val="0"/>
                      <w:szCs w:val="21"/>
                    </w:rPr>
                    <w:t>（</w:t>
                  </w:r>
                  <w:r w:rsidRPr="004B0A17">
                    <w:rPr>
                      <w:rFonts w:ascii="Arial" w:eastAsia="宋体" w:hAnsi="Arial" w:cs="Arial"/>
                      <w:kern w:val="0"/>
                      <w:szCs w:val="21"/>
                    </w:rPr>
                    <w:t>HIV-1</w:t>
                  </w:r>
                  <w:r w:rsidRPr="004B0A17">
                    <w:rPr>
                      <w:rFonts w:ascii="Arial" w:eastAsia="宋体" w:hAnsi="Arial" w:cs="Arial"/>
                      <w:kern w:val="0"/>
                      <w:szCs w:val="21"/>
                    </w:rPr>
                    <w:t>）感染，属国内首个仿制药。拉米夫定片和替诺福韦二吡呋酯片的联合治疗方案为临床抗</w:t>
                  </w:r>
                  <w:r w:rsidRPr="004B0A17">
                    <w:rPr>
                      <w:rFonts w:ascii="Arial" w:eastAsia="宋体" w:hAnsi="Arial" w:cs="Arial"/>
                      <w:kern w:val="0"/>
                      <w:szCs w:val="21"/>
                    </w:rPr>
                    <w:t>HIV</w:t>
                  </w:r>
                  <w:r w:rsidRPr="004B0A17">
                    <w:rPr>
                      <w:rFonts w:ascii="Arial" w:eastAsia="宋体" w:hAnsi="Arial" w:cs="Arial"/>
                      <w:kern w:val="0"/>
                      <w:szCs w:val="21"/>
                    </w:rPr>
                    <w:t>的一线治疗方案，本品获批上市可提高患者的用药依从性。</w:t>
                  </w:r>
                  <w:r w:rsidRPr="004B0A17">
                    <w:rPr>
                      <w:rFonts w:ascii="Arial" w:eastAsia="宋体" w:hAnsi="Arial" w:cs="Arial"/>
                      <w:kern w:val="0"/>
                      <w:szCs w:val="21"/>
                    </w:rPr>
                    <w:br/>
                    <w:t>       11.</w:t>
                  </w:r>
                  <w:r w:rsidRPr="004B0A17">
                    <w:rPr>
                      <w:rFonts w:ascii="Arial" w:eastAsia="宋体" w:hAnsi="Arial" w:cs="Arial"/>
                      <w:kern w:val="0"/>
                      <w:szCs w:val="21"/>
                    </w:rPr>
                    <w:t>注射用头孢他啶阿维巴坦钠，为新型</w:t>
                  </w:r>
                  <w:r w:rsidRPr="004B0A17">
                    <w:rPr>
                      <w:rFonts w:ascii="Arial" w:eastAsia="宋体" w:hAnsi="Arial" w:cs="Arial"/>
                      <w:kern w:val="0"/>
                      <w:szCs w:val="21"/>
                    </w:rPr>
                    <w:t>β-</w:t>
                  </w:r>
                  <w:r w:rsidRPr="004B0A17">
                    <w:rPr>
                      <w:rFonts w:ascii="Arial" w:eastAsia="宋体" w:hAnsi="Arial" w:cs="Arial"/>
                      <w:kern w:val="0"/>
                      <w:szCs w:val="21"/>
                    </w:rPr>
                    <w:t>内酰胺酶抑制剂，适用于治疗复杂性腹腔内感染、医院获得性肺炎和呼吸机相关性肺炎、以及在治疗方案选择有限的成人患者中治疗由革兰阴性菌引起的感染。本品获批上市可解决日益突出的耐药菌感染所带来的巨大挑战，满足了迫切的临床治疗要求。</w:t>
                  </w:r>
                  <w:r w:rsidRPr="004B0A17">
                    <w:rPr>
                      <w:rFonts w:ascii="Arial" w:eastAsia="宋体" w:hAnsi="Arial" w:cs="Arial"/>
                      <w:kern w:val="0"/>
                      <w:szCs w:val="21"/>
                    </w:rPr>
                    <w:br/>
                  </w:r>
                  <w:r w:rsidRPr="004B0A17">
                    <w:rPr>
                      <w:rFonts w:ascii="Arial" w:eastAsia="宋体" w:hAnsi="Arial" w:cs="Arial"/>
                      <w:kern w:val="0"/>
                      <w:szCs w:val="21"/>
                    </w:rPr>
                    <w:lastRenderedPageBreak/>
                    <w:t>       </w:t>
                  </w:r>
                  <w:r w:rsidRPr="004B0A17">
                    <w:rPr>
                      <w:rFonts w:ascii="Arial" w:eastAsia="宋体" w:hAnsi="Arial" w:cs="Arial"/>
                      <w:b/>
                      <w:bCs/>
                      <w:kern w:val="0"/>
                      <w:szCs w:val="21"/>
                    </w:rPr>
                    <w:t>循环系统药物：</w:t>
                  </w:r>
                  <w:r w:rsidRPr="004B0A17">
                    <w:rPr>
                      <w:rFonts w:ascii="Arial" w:eastAsia="宋体" w:hAnsi="Arial" w:cs="Arial"/>
                      <w:b/>
                      <w:bCs/>
                      <w:kern w:val="0"/>
                      <w:szCs w:val="21"/>
                    </w:rPr>
                    <w:br/>
                  </w:r>
                  <w:r w:rsidRPr="004B0A17">
                    <w:rPr>
                      <w:rFonts w:ascii="Arial" w:eastAsia="宋体" w:hAnsi="Arial" w:cs="Arial"/>
                      <w:kern w:val="0"/>
                      <w:szCs w:val="21"/>
                    </w:rPr>
                    <w:t>       12.</w:t>
                  </w:r>
                  <w:r w:rsidRPr="004B0A17">
                    <w:rPr>
                      <w:rFonts w:ascii="Arial" w:eastAsia="宋体" w:hAnsi="Arial" w:cs="Arial"/>
                      <w:kern w:val="0"/>
                      <w:szCs w:val="21"/>
                    </w:rPr>
                    <w:t>波生坦分散片，为我国首个用于儿童肺动脉高压（</w:t>
                  </w:r>
                  <w:r w:rsidRPr="004B0A17">
                    <w:rPr>
                      <w:rFonts w:ascii="Arial" w:eastAsia="宋体" w:hAnsi="Arial" w:cs="Arial"/>
                      <w:kern w:val="0"/>
                      <w:szCs w:val="21"/>
                    </w:rPr>
                    <w:t>PAH</w:t>
                  </w:r>
                  <w:r w:rsidRPr="004B0A17">
                    <w:rPr>
                      <w:rFonts w:ascii="Arial" w:eastAsia="宋体" w:hAnsi="Arial" w:cs="Arial"/>
                      <w:kern w:val="0"/>
                      <w:szCs w:val="21"/>
                    </w:rPr>
                    <w:t>）的特异性治疗药物，属儿童用药且临床急需境外新药名单品种。</w:t>
                  </w:r>
                  <w:r w:rsidRPr="004B0A17">
                    <w:rPr>
                      <w:rFonts w:ascii="Arial" w:eastAsia="宋体" w:hAnsi="Arial" w:cs="Arial"/>
                      <w:kern w:val="0"/>
                      <w:szCs w:val="21"/>
                    </w:rPr>
                    <w:t>PAH</w:t>
                  </w:r>
                  <w:r w:rsidRPr="004B0A17">
                    <w:rPr>
                      <w:rFonts w:ascii="Arial" w:eastAsia="宋体" w:hAnsi="Arial" w:cs="Arial"/>
                      <w:kern w:val="0"/>
                      <w:szCs w:val="21"/>
                    </w:rPr>
                    <w:t>是一种进展性的危及生命的疾病，国内尚无针对儿童</w:t>
                  </w:r>
                  <w:r w:rsidRPr="004B0A17">
                    <w:rPr>
                      <w:rFonts w:ascii="Arial" w:eastAsia="宋体" w:hAnsi="Arial" w:cs="Arial"/>
                      <w:kern w:val="0"/>
                      <w:szCs w:val="21"/>
                    </w:rPr>
                    <w:t>PAH</w:t>
                  </w:r>
                  <w:r w:rsidRPr="004B0A17">
                    <w:rPr>
                      <w:rFonts w:ascii="Arial" w:eastAsia="宋体" w:hAnsi="Arial" w:cs="Arial"/>
                      <w:kern w:val="0"/>
                      <w:szCs w:val="21"/>
                    </w:rPr>
                    <w:t>患者的特异性治疗药物，本品为针对儿童开发的新剂型，其获批上市解决了儿童</w:t>
                  </w:r>
                  <w:r w:rsidRPr="004B0A17">
                    <w:rPr>
                      <w:rFonts w:ascii="Arial" w:eastAsia="宋体" w:hAnsi="Arial" w:cs="Arial"/>
                      <w:kern w:val="0"/>
                      <w:szCs w:val="21"/>
                    </w:rPr>
                    <w:t>PAH</w:t>
                  </w:r>
                  <w:r w:rsidRPr="004B0A17">
                    <w:rPr>
                      <w:rFonts w:ascii="Arial" w:eastAsia="宋体" w:hAnsi="Arial" w:cs="Arial"/>
                      <w:kern w:val="0"/>
                      <w:szCs w:val="21"/>
                    </w:rPr>
                    <w:t>患者的用药可及性。</w:t>
                  </w:r>
                  <w:r w:rsidRPr="004B0A17">
                    <w:rPr>
                      <w:rFonts w:ascii="Arial" w:eastAsia="宋体" w:hAnsi="Arial" w:cs="Arial"/>
                      <w:kern w:val="0"/>
                      <w:szCs w:val="21"/>
                    </w:rPr>
                    <w:br/>
                    <w:t>       </w:t>
                  </w:r>
                  <w:r w:rsidRPr="004B0A17">
                    <w:rPr>
                      <w:rFonts w:ascii="Arial" w:eastAsia="宋体" w:hAnsi="Arial" w:cs="Arial"/>
                      <w:b/>
                      <w:bCs/>
                      <w:kern w:val="0"/>
                      <w:szCs w:val="21"/>
                    </w:rPr>
                    <w:t>风湿性疾病及免疫药物：</w:t>
                  </w:r>
                  <w:r w:rsidRPr="004B0A17">
                    <w:rPr>
                      <w:rFonts w:ascii="Arial" w:eastAsia="宋体" w:hAnsi="Arial" w:cs="Arial"/>
                      <w:b/>
                      <w:bCs/>
                      <w:kern w:val="0"/>
                      <w:szCs w:val="21"/>
                    </w:rPr>
                    <w:br/>
                  </w:r>
                  <w:r w:rsidRPr="004B0A17">
                    <w:rPr>
                      <w:rFonts w:ascii="Arial" w:eastAsia="宋体" w:hAnsi="Arial" w:cs="Arial"/>
                      <w:kern w:val="0"/>
                      <w:szCs w:val="21"/>
                    </w:rPr>
                    <w:lastRenderedPageBreak/>
                    <w:t>       13.</w:t>
                  </w:r>
                  <w:r w:rsidRPr="004B0A17">
                    <w:rPr>
                      <w:rFonts w:ascii="Arial" w:eastAsia="宋体" w:hAnsi="Arial" w:cs="Arial"/>
                      <w:kern w:val="0"/>
                      <w:szCs w:val="21"/>
                    </w:rPr>
                    <w:t>注射用贝利尤单抗，为一种重组的完全人源化</w:t>
                  </w:r>
                  <w:r w:rsidRPr="004B0A17">
                    <w:rPr>
                      <w:rFonts w:ascii="Arial" w:eastAsia="宋体" w:hAnsi="Arial" w:cs="Arial"/>
                      <w:kern w:val="0"/>
                      <w:szCs w:val="21"/>
                    </w:rPr>
                    <w:t>IgG2λ</w:t>
                  </w:r>
                  <w:r w:rsidRPr="004B0A17">
                    <w:rPr>
                      <w:rFonts w:ascii="Arial" w:eastAsia="宋体" w:hAnsi="Arial" w:cs="Arial"/>
                      <w:kern w:val="0"/>
                      <w:szCs w:val="21"/>
                    </w:rPr>
                    <w:t>单克隆抗体，适用于在常规治疗基础上仍具有高疾病活动的活动性、自身抗体阳性的系统性红斑狼疮（</w:t>
                  </w:r>
                  <w:r w:rsidRPr="004B0A17">
                    <w:rPr>
                      <w:rFonts w:ascii="Arial" w:eastAsia="宋体" w:hAnsi="Arial" w:cs="Arial"/>
                      <w:kern w:val="0"/>
                      <w:szCs w:val="21"/>
                    </w:rPr>
                    <w:t>SLE</w:t>
                  </w:r>
                  <w:r w:rsidRPr="004B0A17">
                    <w:rPr>
                      <w:rFonts w:ascii="Arial" w:eastAsia="宋体" w:hAnsi="Arial" w:cs="Arial"/>
                      <w:kern w:val="0"/>
                      <w:szCs w:val="21"/>
                    </w:rPr>
                    <w:t>）成年患者，是全球近</w:t>
                  </w:r>
                  <w:r w:rsidRPr="004B0A17">
                    <w:rPr>
                      <w:rFonts w:ascii="Arial" w:eastAsia="宋体" w:hAnsi="Arial" w:cs="Arial"/>
                      <w:kern w:val="0"/>
                      <w:szCs w:val="21"/>
                    </w:rPr>
                    <w:t>60</w:t>
                  </w:r>
                  <w:r w:rsidRPr="004B0A17">
                    <w:rPr>
                      <w:rFonts w:ascii="Arial" w:eastAsia="宋体" w:hAnsi="Arial" w:cs="Arial"/>
                      <w:kern w:val="0"/>
                      <w:szCs w:val="21"/>
                    </w:rPr>
                    <w:t>年来首个上市用于治疗</w:t>
                  </w:r>
                  <w:r w:rsidRPr="004B0A17">
                    <w:rPr>
                      <w:rFonts w:ascii="Arial" w:eastAsia="宋体" w:hAnsi="Arial" w:cs="Arial"/>
                      <w:kern w:val="0"/>
                      <w:szCs w:val="21"/>
                    </w:rPr>
                    <w:t>SLE</w:t>
                  </w:r>
                  <w:r w:rsidRPr="004B0A17">
                    <w:rPr>
                      <w:rFonts w:ascii="Arial" w:eastAsia="宋体" w:hAnsi="Arial" w:cs="Arial"/>
                      <w:kern w:val="0"/>
                      <w:szCs w:val="21"/>
                    </w:rPr>
                    <w:t>的新药。目前</w:t>
                  </w:r>
                  <w:r w:rsidRPr="004B0A17">
                    <w:rPr>
                      <w:rFonts w:ascii="Arial" w:eastAsia="宋体" w:hAnsi="Arial" w:cs="Arial"/>
                      <w:kern w:val="0"/>
                      <w:szCs w:val="21"/>
                    </w:rPr>
                    <w:t>SLE</w:t>
                  </w:r>
                  <w:r w:rsidRPr="004B0A17">
                    <w:rPr>
                      <w:rFonts w:ascii="Arial" w:eastAsia="宋体" w:hAnsi="Arial" w:cs="Arial"/>
                      <w:kern w:val="0"/>
                      <w:szCs w:val="21"/>
                    </w:rPr>
                    <w:t>治疗选择不多，本品获批上市满足了</w:t>
                  </w:r>
                  <w:r w:rsidRPr="004B0A17">
                    <w:rPr>
                      <w:rFonts w:ascii="Arial" w:eastAsia="宋体" w:hAnsi="Arial" w:cs="Arial"/>
                      <w:kern w:val="0"/>
                      <w:szCs w:val="21"/>
                    </w:rPr>
                    <w:t>SLE</w:t>
                  </w:r>
                  <w:r w:rsidRPr="004B0A17">
                    <w:rPr>
                      <w:rFonts w:ascii="Arial" w:eastAsia="宋体" w:hAnsi="Arial" w:cs="Arial"/>
                      <w:kern w:val="0"/>
                      <w:szCs w:val="21"/>
                    </w:rPr>
                    <w:t>患者未被满足的临床需求。</w:t>
                  </w:r>
                  <w:r w:rsidRPr="004B0A17">
                    <w:rPr>
                      <w:rFonts w:ascii="Arial" w:eastAsia="宋体" w:hAnsi="Arial" w:cs="Arial"/>
                      <w:kern w:val="0"/>
                      <w:szCs w:val="21"/>
                    </w:rPr>
                    <w:br/>
                    <w:t>       14.</w:t>
                  </w:r>
                  <w:r w:rsidRPr="004B0A17">
                    <w:rPr>
                      <w:rFonts w:ascii="Arial" w:eastAsia="宋体" w:hAnsi="Arial" w:cs="Arial"/>
                      <w:kern w:val="0"/>
                      <w:szCs w:val="21"/>
                    </w:rPr>
                    <w:t>阿达木单抗注射液，为国内首个阿达木单抗生物类似药，适用于治疗成年患者的类风湿关节炎、强直性脊柱炎和银屑病等自身免疫性疾病，本品获批上市将提高该类药物的临床可及性，有效降低患者经济负担。</w:t>
                  </w:r>
                  <w:r w:rsidRPr="004B0A17">
                    <w:rPr>
                      <w:rFonts w:ascii="Arial" w:eastAsia="宋体" w:hAnsi="Arial" w:cs="Arial"/>
                      <w:kern w:val="0"/>
                      <w:szCs w:val="21"/>
                    </w:rPr>
                    <w:br/>
                    <w:t>       </w:t>
                  </w:r>
                  <w:r w:rsidRPr="004B0A17">
                    <w:rPr>
                      <w:rFonts w:ascii="Arial" w:eastAsia="宋体" w:hAnsi="Arial" w:cs="Arial"/>
                      <w:b/>
                      <w:bCs/>
                      <w:kern w:val="0"/>
                      <w:szCs w:val="21"/>
                    </w:rPr>
                    <w:t>神经系统药物：</w:t>
                  </w:r>
                  <w:r w:rsidRPr="004B0A17">
                    <w:rPr>
                      <w:rFonts w:ascii="Arial" w:eastAsia="宋体" w:hAnsi="Arial" w:cs="Arial"/>
                      <w:b/>
                      <w:bCs/>
                      <w:kern w:val="0"/>
                      <w:szCs w:val="21"/>
                    </w:rPr>
                    <w:br/>
                  </w:r>
                  <w:r w:rsidRPr="004B0A17">
                    <w:rPr>
                      <w:rFonts w:ascii="Arial" w:eastAsia="宋体" w:hAnsi="Arial" w:cs="Arial"/>
                      <w:kern w:val="0"/>
                      <w:szCs w:val="21"/>
                    </w:rPr>
                    <w:t>       15.</w:t>
                  </w:r>
                  <w:r w:rsidRPr="004B0A17">
                    <w:rPr>
                      <w:rFonts w:ascii="Arial" w:eastAsia="宋体" w:hAnsi="Arial" w:cs="Arial"/>
                      <w:kern w:val="0"/>
                      <w:szCs w:val="21"/>
                    </w:rPr>
                    <w:t>拉考沙胺片，为新型抗癫痫药物，适用于</w:t>
                  </w:r>
                  <w:r w:rsidRPr="004B0A17">
                    <w:rPr>
                      <w:rFonts w:ascii="Arial" w:eastAsia="宋体" w:hAnsi="Arial" w:cs="Arial"/>
                      <w:kern w:val="0"/>
                      <w:szCs w:val="21"/>
                    </w:rPr>
                    <w:t>16</w:t>
                  </w:r>
                  <w:r w:rsidRPr="004B0A17">
                    <w:rPr>
                      <w:rFonts w:ascii="Arial" w:eastAsia="宋体" w:hAnsi="Arial" w:cs="Arial"/>
                      <w:kern w:val="0"/>
                      <w:szCs w:val="21"/>
                    </w:rPr>
                    <w:t>岁及以上癫痫患者部分性发作的联合治疗，属国内首个仿制药，本品获批上市提高了此类患者的用药可及性，方便患者使用。</w:t>
                  </w:r>
                  <w:r w:rsidRPr="004B0A17">
                    <w:rPr>
                      <w:rFonts w:ascii="Arial" w:eastAsia="宋体" w:hAnsi="Arial" w:cs="Arial"/>
                      <w:kern w:val="0"/>
                      <w:szCs w:val="21"/>
                    </w:rPr>
                    <w:br/>
                    <w:t>       16.</w:t>
                  </w:r>
                  <w:r w:rsidRPr="004B0A17">
                    <w:rPr>
                      <w:rFonts w:ascii="Arial" w:eastAsia="宋体" w:hAnsi="Arial" w:cs="Arial"/>
                      <w:kern w:val="0"/>
                      <w:szCs w:val="21"/>
                    </w:rPr>
                    <w:t>咪达唑仑口颊粘膜溶液，为国内首家治疗儿童惊厥急性发作的口颊粘膜溶液，属儿童用药。小儿惊厥常为突然发作，静脉注射、肌肉注射、直肠给药等给药方式较为困难，口颊粘膜给药方式可弥补上述给药途径的不足，本品获批上市为此类患者提供了一项新的更便捷的给药方式。</w:t>
                  </w:r>
                  <w:r w:rsidRPr="004B0A17">
                    <w:rPr>
                      <w:rFonts w:ascii="Arial" w:eastAsia="宋体" w:hAnsi="Arial" w:cs="Arial"/>
                      <w:kern w:val="0"/>
                      <w:szCs w:val="21"/>
                    </w:rPr>
                    <w:br/>
                    <w:t>       </w:t>
                  </w:r>
                  <w:r w:rsidRPr="004B0A17">
                    <w:rPr>
                      <w:rFonts w:ascii="Arial" w:eastAsia="宋体" w:hAnsi="Arial" w:cs="Arial"/>
                      <w:b/>
                      <w:bCs/>
                      <w:kern w:val="0"/>
                      <w:szCs w:val="21"/>
                    </w:rPr>
                    <w:t>镇痛药及麻醉科药物：</w:t>
                  </w:r>
                  <w:r w:rsidRPr="004B0A17">
                    <w:rPr>
                      <w:rFonts w:ascii="Arial" w:eastAsia="宋体" w:hAnsi="Arial" w:cs="Arial"/>
                      <w:b/>
                      <w:bCs/>
                      <w:kern w:val="0"/>
                      <w:szCs w:val="21"/>
                    </w:rPr>
                    <w:br/>
                  </w:r>
                  <w:r w:rsidRPr="004B0A17">
                    <w:rPr>
                      <w:rFonts w:ascii="Arial" w:eastAsia="宋体" w:hAnsi="Arial" w:cs="Arial"/>
                      <w:kern w:val="0"/>
                      <w:szCs w:val="21"/>
                    </w:rPr>
                    <w:t>       17.</w:t>
                  </w:r>
                  <w:r w:rsidRPr="004B0A17">
                    <w:rPr>
                      <w:rFonts w:ascii="Arial" w:eastAsia="宋体" w:hAnsi="Arial" w:cs="Arial"/>
                      <w:kern w:val="0"/>
                      <w:szCs w:val="21"/>
                    </w:rPr>
                    <w:t>水合氯醛灌肠剂，适用于儿童检查</w:t>
                  </w:r>
                  <w:r w:rsidRPr="004B0A17">
                    <w:rPr>
                      <w:rFonts w:ascii="Arial" w:eastAsia="宋体" w:hAnsi="Arial" w:cs="Arial"/>
                      <w:kern w:val="0"/>
                      <w:szCs w:val="21"/>
                    </w:rPr>
                    <w:t>/</w:t>
                  </w:r>
                  <w:r w:rsidRPr="004B0A17">
                    <w:rPr>
                      <w:rFonts w:ascii="Arial" w:eastAsia="宋体" w:hAnsi="Arial" w:cs="Arial"/>
                      <w:kern w:val="0"/>
                      <w:szCs w:val="21"/>
                    </w:rPr>
                    <w:t>操作前的镇静、催眠，以及监护条件下的抗惊厥的中枢镇静药物，属首批鼓励研发申报儿童药品清单品种。本品是适合儿童应用的剂型，其获批上市填补了国内儿童诊疗镇静用水合氯醛制剂无上市品种的空白，满足我国儿科临床迫切需求。</w:t>
                  </w:r>
                  <w:r w:rsidRPr="004B0A17">
                    <w:rPr>
                      <w:rFonts w:ascii="Arial" w:eastAsia="宋体" w:hAnsi="Arial" w:cs="Arial"/>
                      <w:kern w:val="0"/>
                      <w:szCs w:val="21"/>
                    </w:rPr>
                    <w:br/>
                    <w:t>       </w:t>
                  </w:r>
                  <w:r w:rsidRPr="004B0A17">
                    <w:rPr>
                      <w:rFonts w:ascii="Arial" w:eastAsia="宋体" w:hAnsi="Arial" w:cs="Arial"/>
                      <w:b/>
                      <w:bCs/>
                      <w:kern w:val="0"/>
                      <w:szCs w:val="21"/>
                    </w:rPr>
                    <w:t>皮肤及五官科药物：</w:t>
                  </w:r>
                  <w:r w:rsidRPr="004B0A17">
                    <w:rPr>
                      <w:rFonts w:ascii="Arial" w:eastAsia="宋体" w:hAnsi="Arial" w:cs="Arial"/>
                      <w:b/>
                      <w:bCs/>
                      <w:kern w:val="0"/>
                      <w:szCs w:val="21"/>
                    </w:rPr>
                    <w:br/>
                  </w:r>
                  <w:r w:rsidRPr="004B0A17">
                    <w:rPr>
                      <w:rFonts w:ascii="Arial" w:eastAsia="宋体" w:hAnsi="Arial" w:cs="Arial"/>
                      <w:kern w:val="0"/>
                      <w:szCs w:val="21"/>
                    </w:rPr>
                    <w:t>       18.</w:t>
                  </w:r>
                  <w:r w:rsidRPr="004B0A17">
                    <w:rPr>
                      <w:rFonts w:ascii="Arial" w:eastAsia="宋体" w:hAnsi="Arial" w:cs="Arial"/>
                      <w:kern w:val="0"/>
                      <w:szCs w:val="21"/>
                    </w:rPr>
                    <w:t>本维莫德乳膏，为具有我国自主知识产权的全球首创治疗银屑病药物，具有全新结构和全新作用机制，适用于局部治疗成人轻至中度稳定性寻常型银屑病。本品获批上市为临床提供了一种新型的安全有效治疗药物选择。</w:t>
                  </w:r>
                  <w:r w:rsidRPr="004B0A17">
                    <w:rPr>
                      <w:rFonts w:ascii="Arial" w:eastAsia="宋体" w:hAnsi="Arial" w:cs="Arial"/>
                      <w:kern w:val="0"/>
                      <w:szCs w:val="21"/>
                    </w:rPr>
                    <w:br/>
                    <w:t>       19.</w:t>
                  </w:r>
                  <w:r w:rsidRPr="004B0A17">
                    <w:rPr>
                      <w:rFonts w:ascii="Arial" w:eastAsia="宋体" w:hAnsi="Arial" w:cs="Arial"/>
                      <w:kern w:val="0"/>
                      <w:szCs w:val="21"/>
                    </w:rPr>
                    <w:t>司库奇尤单抗注射液，为我国首个白介素类治疗中至重度银屑病药物，属临床急需境外新药名单品种。与</w:t>
                  </w:r>
                  <w:r w:rsidRPr="004B0A17">
                    <w:rPr>
                      <w:rFonts w:ascii="Arial" w:eastAsia="宋体" w:hAnsi="Arial" w:cs="Arial"/>
                      <w:kern w:val="0"/>
                      <w:szCs w:val="21"/>
                    </w:rPr>
                    <w:t>TNFα</w:t>
                  </w:r>
                  <w:r w:rsidRPr="004B0A17">
                    <w:rPr>
                      <w:rFonts w:ascii="Arial" w:eastAsia="宋体" w:hAnsi="Arial" w:cs="Arial"/>
                      <w:kern w:val="0"/>
                      <w:szCs w:val="21"/>
                    </w:rPr>
                    <w:t>类药物相比，本品疗效更好，其获批上市为此类患者提供了一种新作用机制的药物选择。</w:t>
                  </w:r>
                  <w:r w:rsidRPr="004B0A17">
                    <w:rPr>
                      <w:rFonts w:ascii="Arial" w:eastAsia="宋体" w:hAnsi="Arial" w:cs="Arial"/>
                      <w:kern w:val="0"/>
                      <w:szCs w:val="21"/>
                    </w:rPr>
                    <w:br/>
                    <w:t>       </w:t>
                  </w:r>
                  <w:r w:rsidRPr="004B0A17">
                    <w:rPr>
                      <w:rFonts w:ascii="Arial" w:eastAsia="宋体" w:hAnsi="Arial" w:cs="Arial"/>
                      <w:b/>
                      <w:bCs/>
                      <w:kern w:val="0"/>
                      <w:szCs w:val="21"/>
                    </w:rPr>
                    <w:t>罕见病药物：</w:t>
                  </w:r>
                  <w:r w:rsidRPr="004B0A17">
                    <w:rPr>
                      <w:rFonts w:ascii="Arial" w:eastAsia="宋体" w:hAnsi="Arial" w:cs="Arial"/>
                      <w:b/>
                      <w:bCs/>
                      <w:kern w:val="0"/>
                      <w:szCs w:val="21"/>
                    </w:rPr>
                    <w:br/>
                  </w:r>
                  <w:r w:rsidRPr="004B0A17">
                    <w:rPr>
                      <w:rFonts w:ascii="Arial" w:eastAsia="宋体" w:hAnsi="Arial" w:cs="Arial"/>
                      <w:kern w:val="0"/>
                      <w:szCs w:val="21"/>
                    </w:rPr>
                    <w:t>       20.</w:t>
                  </w:r>
                  <w:r w:rsidRPr="004B0A17">
                    <w:rPr>
                      <w:rFonts w:ascii="Arial" w:eastAsia="宋体" w:hAnsi="Arial" w:cs="Arial"/>
                      <w:kern w:val="0"/>
                      <w:szCs w:val="21"/>
                    </w:rPr>
                    <w:t>依洛硫酸酯酶</w:t>
                  </w:r>
                  <w:r w:rsidRPr="004B0A17">
                    <w:rPr>
                      <w:rFonts w:ascii="Arial" w:eastAsia="宋体" w:hAnsi="Arial" w:cs="Arial"/>
                      <w:kern w:val="0"/>
                      <w:szCs w:val="21"/>
                    </w:rPr>
                    <w:t>α</w:t>
                  </w:r>
                  <w:r w:rsidRPr="004B0A17">
                    <w:rPr>
                      <w:rFonts w:ascii="Arial" w:eastAsia="宋体" w:hAnsi="Arial" w:cs="Arial"/>
                      <w:kern w:val="0"/>
                      <w:szCs w:val="21"/>
                    </w:rPr>
                    <w:t>注射液，为国内首个且唯一用于治疗罕见病</w:t>
                  </w:r>
                  <w:r w:rsidRPr="004B0A17">
                    <w:rPr>
                      <w:rFonts w:ascii="Arial" w:eastAsia="宋体" w:hAnsi="Arial" w:cs="Arial"/>
                      <w:kern w:val="0"/>
                      <w:szCs w:val="21"/>
                    </w:rPr>
                    <w:t>IVA</w:t>
                  </w:r>
                  <w:r w:rsidRPr="004B0A17">
                    <w:rPr>
                      <w:rFonts w:ascii="Arial" w:eastAsia="宋体" w:hAnsi="Arial" w:cs="Arial"/>
                      <w:kern w:val="0"/>
                      <w:szCs w:val="21"/>
                    </w:rPr>
                    <w:t>型黏多糖贮积症（</w:t>
                  </w:r>
                  <w:r w:rsidRPr="004B0A17">
                    <w:rPr>
                      <w:rFonts w:ascii="Arial" w:eastAsia="宋体" w:hAnsi="Arial" w:cs="Arial"/>
                      <w:kern w:val="0"/>
                      <w:szCs w:val="21"/>
                    </w:rPr>
                    <w:t>MPS IVA</w:t>
                  </w:r>
                  <w:r w:rsidRPr="004B0A17">
                    <w:rPr>
                      <w:rFonts w:ascii="Arial" w:eastAsia="宋体" w:hAnsi="Arial" w:cs="Arial"/>
                      <w:kern w:val="0"/>
                      <w:szCs w:val="21"/>
                    </w:rPr>
                    <w:t>，</w:t>
                  </w:r>
                  <w:r w:rsidRPr="004B0A17">
                    <w:rPr>
                      <w:rFonts w:ascii="Arial" w:eastAsia="宋体" w:hAnsi="Arial" w:cs="Arial"/>
                      <w:kern w:val="0"/>
                      <w:szCs w:val="21"/>
                    </w:rPr>
                    <w:t>Morquio A</w:t>
                  </w:r>
                  <w:r w:rsidRPr="004B0A17">
                    <w:rPr>
                      <w:rFonts w:ascii="Arial" w:eastAsia="宋体" w:hAnsi="Arial" w:cs="Arial"/>
                      <w:kern w:val="0"/>
                      <w:szCs w:val="21"/>
                    </w:rPr>
                    <w:t>综合征）的酶替代治疗药物，属临床急需境外新药名单品种。黏多糖贮积症是是严重危及生命且国内尚无有效治疗手段的疾病，本品获批上市填补了我国此类患者的用药空白。</w:t>
                  </w:r>
                  <w:r w:rsidRPr="004B0A17">
                    <w:rPr>
                      <w:rFonts w:ascii="Arial" w:eastAsia="宋体" w:hAnsi="Arial" w:cs="Arial"/>
                      <w:kern w:val="0"/>
                      <w:szCs w:val="21"/>
                    </w:rPr>
                    <w:br/>
                    <w:t>       21.</w:t>
                  </w:r>
                  <w:r w:rsidRPr="004B0A17">
                    <w:rPr>
                      <w:rFonts w:ascii="Arial" w:eastAsia="宋体" w:hAnsi="Arial" w:cs="Arial"/>
                      <w:kern w:val="0"/>
                      <w:szCs w:val="21"/>
                    </w:rPr>
                    <w:t>注射用阿加糖酶</w:t>
                  </w:r>
                  <w:r w:rsidRPr="004B0A17">
                    <w:rPr>
                      <w:rFonts w:ascii="Arial" w:eastAsia="宋体" w:hAnsi="Arial" w:cs="Arial"/>
                      <w:kern w:val="0"/>
                      <w:szCs w:val="21"/>
                    </w:rPr>
                    <w:t>β</w:t>
                  </w:r>
                  <w:r w:rsidRPr="004B0A17">
                    <w:rPr>
                      <w:rFonts w:ascii="Arial" w:eastAsia="宋体" w:hAnsi="Arial" w:cs="Arial"/>
                      <w:kern w:val="0"/>
                      <w:szCs w:val="21"/>
                    </w:rPr>
                    <w:t>，为治疗罕见病法布雷病的长期酶替代疗法药物，属临床急需境外新药名单品种。法布雷病是严重危及生命且国内尚无有效治疗手段的疾病，已列入我国第一批罕见病目录，本品获批上市填补了国内此类患者的治疗空白。</w:t>
                  </w:r>
                  <w:r w:rsidRPr="004B0A17">
                    <w:rPr>
                      <w:rFonts w:ascii="Arial" w:eastAsia="宋体" w:hAnsi="Arial" w:cs="Arial"/>
                      <w:kern w:val="0"/>
                      <w:szCs w:val="21"/>
                    </w:rPr>
                    <w:br/>
                    <w:t>       22.</w:t>
                  </w:r>
                  <w:r w:rsidRPr="004B0A17">
                    <w:rPr>
                      <w:rFonts w:ascii="Arial" w:eastAsia="宋体" w:hAnsi="Arial" w:cs="Arial"/>
                      <w:kern w:val="0"/>
                      <w:szCs w:val="21"/>
                    </w:rPr>
                    <w:t>诺西那生钠注射液，为国内首个且唯一用于治疗罕见病脊髓性肌萎缩症的药物，属临床急需境外新药名单品种。本品有效解决了我国脊髓性肌萎缩症目前尚无有效治疗手段的临床用药急需。</w:t>
                  </w:r>
                  <w:r w:rsidRPr="004B0A17">
                    <w:rPr>
                      <w:rFonts w:ascii="Arial" w:eastAsia="宋体" w:hAnsi="Arial" w:cs="Arial"/>
                      <w:kern w:val="0"/>
                      <w:szCs w:val="21"/>
                    </w:rPr>
                    <w:br/>
                    <w:t>       23.</w:t>
                  </w:r>
                  <w:r w:rsidRPr="004B0A17">
                    <w:rPr>
                      <w:rFonts w:ascii="Arial" w:eastAsia="宋体" w:hAnsi="Arial" w:cs="Arial"/>
                      <w:kern w:val="0"/>
                      <w:szCs w:val="21"/>
                    </w:rPr>
                    <w:t>依达拉奉氯化钠注射液，适用于治疗罕见病肌萎缩侧索硬化（</w:t>
                  </w:r>
                  <w:r w:rsidRPr="004B0A17">
                    <w:rPr>
                      <w:rFonts w:ascii="Arial" w:eastAsia="宋体" w:hAnsi="Arial" w:cs="Arial"/>
                      <w:kern w:val="0"/>
                      <w:szCs w:val="21"/>
                    </w:rPr>
                    <w:t>ALS</w:t>
                  </w:r>
                  <w:r w:rsidRPr="004B0A17">
                    <w:rPr>
                      <w:rFonts w:ascii="Arial" w:eastAsia="宋体" w:hAnsi="Arial" w:cs="Arial"/>
                      <w:kern w:val="0"/>
                      <w:szCs w:val="21"/>
                    </w:rPr>
                    <w:t>），属临床急需境外新药名单品种。本品有效解决了目前我国</w:t>
                  </w:r>
                  <w:r w:rsidRPr="004B0A17">
                    <w:rPr>
                      <w:rFonts w:ascii="Arial" w:eastAsia="宋体" w:hAnsi="Arial" w:cs="Arial"/>
                      <w:kern w:val="0"/>
                      <w:szCs w:val="21"/>
                    </w:rPr>
                    <w:t>ALS</w:t>
                  </w:r>
                  <w:r w:rsidRPr="004B0A17">
                    <w:rPr>
                      <w:rFonts w:ascii="Arial" w:eastAsia="宋体" w:hAnsi="Arial" w:cs="Arial"/>
                      <w:kern w:val="0"/>
                      <w:szCs w:val="21"/>
                    </w:rPr>
                    <w:t>尚无有效治疗手段的临床用药急需。</w:t>
                  </w:r>
                  <w:r w:rsidRPr="004B0A17">
                    <w:rPr>
                      <w:rFonts w:ascii="Arial" w:eastAsia="宋体" w:hAnsi="Arial" w:cs="Arial"/>
                      <w:kern w:val="0"/>
                      <w:szCs w:val="21"/>
                    </w:rPr>
                    <w:br/>
                    <w:t>       </w:t>
                  </w:r>
                  <w:r w:rsidRPr="004B0A17">
                    <w:rPr>
                      <w:rFonts w:ascii="Arial" w:eastAsia="宋体" w:hAnsi="Arial" w:cs="Arial"/>
                      <w:b/>
                      <w:bCs/>
                      <w:kern w:val="0"/>
                      <w:szCs w:val="21"/>
                    </w:rPr>
                    <w:t>预防用生物制品（疫苗）：</w:t>
                  </w:r>
                  <w:r w:rsidRPr="004B0A17">
                    <w:rPr>
                      <w:rFonts w:ascii="Arial" w:eastAsia="宋体" w:hAnsi="Arial" w:cs="Arial"/>
                      <w:b/>
                      <w:bCs/>
                      <w:kern w:val="0"/>
                      <w:szCs w:val="21"/>
                    </w:rPr>
                    <w:br/>
                  </w:r>
                  <w:r w:rsidRPr="004B0A17">
                    <w:rPr>
                      <w:rFonts w:ascii="Arial" w:eastAsia="宋体" w:hAnsi="Arial" w:cs="Arial"/>
                      <w:kern w:val="0"/>
                      <w:szCs w:val="21"/>
                    </w:rPr>
                    <w:t>       24. 13</w:t>
                  </w:r>
                  <w:r w:rsidRPr="004B0A17">
                    <w:rPr>
                      <w:rFonts w:ascii="Arial" w:eastAsia="宋体" w:hAnsi="Arial" w:cs="Arial"/>
                      <w:kern w:val="0"/>
                      <w:szCs w:val="21"/>
                    </w:rPr>
                    <w:t>价肺炎球菌多糖结合疫苗，为具有自主知识产权的首个国产肺炎球菌结合疫苗，适用于</w:t>
                  </w:r>
                  <w:r w:rsidRPr="004B0A17">
                    <w:rPr>
                      <w:rFonts w:ascii="Arial" w:eastAsia="宋体" w:hAnsi="Arial" w:cs="Arial"/>
                      <w:kern w:val="0"/>
                      <w:szCs w:val="21"/>
                    </w:rPr>
                    <w:t>6</w:t>
                  </w:r>
                  <w:r w:rsidRPr="004B0A17">
                    <w:rPr>
                      <w:rFonts w:ascii="Arial" w:eastAsia="宋体" w:hAnsi="Arial" w:cs="Arial"/>
                      <w:kern w:val="0"/>
                      <w:szCs w:val="21"/>
                    </w:rPr>
                    <w:t>周龄至</w:t>
                  </w:r>
                  <w:r w:rsidRPr="004B0A17">
                    <w:rPr>
                      <w:rFonts w:ascii="Arial" w:eastAsia="宋体" w:hAnsi="Arial" w:cs="Arial"/>
                      <w:kern w:val="0"/>
                      <w:szCs w:val="21"/>
                    </w:rPr>
                    <w:t>5</w:t>
                  </w:r>
                  <w:r w:rsidRPr="004B0A17">
                    <w:rPr>
                      <w:rFonts w:ascii="Arial" w:eastAsia="宋体" w:hAnsi="Arial" w:cs="Arial"/>
                      <w:kern w:val="0"/>
                      <w:szCs w:val="21"/>
                    </w:rPr>
                    <w:t>岁（</w:t>
                  </w:r>
                  <w:r w:rsidRPr="004B0A17">
                    <w:rPr>
                      <w:rFonts w:ascii="Arial" w:eastAsia="宋体" w:hAnsi="Arial" w:cs="Arial"/>
                      <w:kern w:val="0"/>
                      <w:szCs w:val="21"/>
                    </w:rPr>
                    <w:t>6</w:t>
                  </w:r>
                  <w:r w:rsidRPr="004B0A17">
                    <w:rPr>
                      <w:rFonts w:ascii="Arial" w:eastAsia="宋体" w:hAnsi="Arial" w:cs="Arial"/>
                      <w:kern w:val="0"/>
                      <w:szCs w:val="21"/>
                    </w:rPr>
                    <w:t>周岁生日前）婴幼儿和</w:t>
                  </w:r>
                  <w:r w:rsidRPr="004B0A17">
                    <w:rPr>
                      <w:rFonts w:ascii="Arial" w:eastAsia="宋体" w:hAnsi="Arial" w:cs="Arial"/>
                      <w:kern w:val="0"/>
                      <w:szCs w:val="21"/>
                    </w:rPr>
                    <w:lastRenderedPageBreak/>
                    <w:t>儿童，预防</w:t>
                  </w:r>
                  <w:r w:rsidRPr="004B0A17">
                    <w:rPr>
                      <w:rFonts w:ascii="Arial" w:eastAsia="宋体" w:hAnsi="Arial" w:cs="Arial"/>
                      <w:kern w:val="0"/>
                      <w:szCs w:val="21"/>
                    </w:rPr>
                    <w:t>1</w:t>
                  </w:r>
                  <w:r w:rsidRPr="004B0A17">
                    <w:rPr>
                      <w:rFonts w:ascii="Arial" w:eastAsia="宋体" w:hAnsi="Arial" w:cs="Arial"/>
                      <w:kern w:val="0"/>
                      <w:szCs w:val="21"/>
                    </w:rPr>
                    <w:t>型、</w:t>
                  </w:r>
                  <w:r w:rsidRPr="004B0A17">
                    <w:rPr>
                      <w:rFonts w:ascii="Arial" w:eastAsia="宋体" w:hAnsi="Arial" w:cs="Arial"/>
                      <w:kern w:val="0"/>
                      <w:szCs w:val="21"/>
                    </w:rPr>
                    <w:t>3</w:t>
                  </w:r>
                  <w:r w:rsidRPr="004B0A17">
                    <w:rPr>
                      <w:rFonts w:ascii="Arial" w:eastAsia="宋体" w:hAnsi="Arial" w:cs="Arial"/>
                      <w:kern w:val="0"/>
                      <w:szCs w:val="21"/>
                    </w:rPr>
                    <w:t>型等</w:t>
                  </w:r>
                  <w:r w:rsidRPr="004B0A17">
                    <w:rPr>
                      <w:rFonts w:ascii="Arial" w:eastAsia="宋体" w:hAnsi="Arial" w:cs="Arial"/>
                      <w:kern w:val="0"/>
                      <w:szCs w:val="21"/>
                    </w:rPr>
                    <w:t>13</w:t>
                  </w:r>
                  <w:r w:rsidRPr="004B0A17">
                    <w:rPr>
                      <w:rFonts w:ascii="Arial" w:eastAsia="宋体" w:hAnsi="Arial" w:cs="Arial"/>
                      <w:kern w:val="0"/>
                      <w:szCs w:val="21"/>
                    </w:rPr>
                    <w:t>种血清型肺炎球菌引起的感染性疾病。本品是全球第二个预防婴幼儿和儿童肺炎的疫苗，其上市提高了该类疫苗的可及性，可更好的满足公众需求。</w:t>
                  </w:r>
                  <w:r w:rsidRPr="004B0A17">
                    <w:rPr>
                      <w:rFonts w:ascii="Arial" w:eastAsia="宋体" w:hAnsi="Arial" w:cs="Arial"/>
                      <w:kern w:val="0"/>
                      <w:szCs w:val="21"/>
                    </w:rPr>
                    <w:br/>
                    <w:t>       25.</w:t>
                  </w:r>
                  <w:r w:rsidRPr="004B0A17">
                    <w:rPr>
                      <w:rFonts w:ascii="Arial" w:eastAsia="宋体" w:hAnsi="Arial" w:cs="Arial"/>
                      <w:kern w:val="0"/>
                      <w:szCs w:val="21"/>
                    </w:rPr>
                    <w:t>重组带状疱疹（</w:t>
                  </w:r>
                  <w:r w:rsidRPr="004B0A17">
                    <w:rPr>
                      <w:rFonts w:ascii="Arial" w:eastAsia="宋体" w:hAnsi="Arial" w:cs="Arial"/>
                      <w:kern w:val="0"/>
                      <w:szCs w:val="21"/>
                    </w:rPr>
                    <w:t>CHO</w:t>
                  </w:r>
                  <w:r w:rsidRPr="004B0A17">
                    <w:rPr>
                      <w:rFonts w:ascii="Arial" w:eastAsia="宋体" w:hAnsi="Arial" w:cs="Arial"/>
                      <w:kern w:val="0"/>
                      <w:szCs w:val="21"/>
                    </w:rPr>
                    <w:t>细胞）疫苗，适用于</w:t>
                  </w:r>
                  <w:r w:rsidRPr="004B0A17">
                    <w:rPr>
                      <w:rFonts w:ascii="Arial" w:eastAsia="宋体" w:hAnsi="Arial" w:cs="Arial"/>
                      <w:kern w:val="0"/>
                      <w:szCs w:val="21"/>
                    </w:rPr>
                    <w:t>50</w:t>
                  </w:r>
                  <w:r w:rsidRPr="004B0A17">
                    <w:rPr>
                      <w:rFonts w:ascii="Arial" w:eastAsia="宋体" w:hAnsi="Arial" w:cs="Arial"/>
                      <w:kern w:val="0"/>
                      <w:szCs w:val="21"/>
                    </w:rPr>
                    <w:t>岁及以上成人预防带状疱疹，属临床急需境外新药名单品种。随着年龄增长，带状疱疹患病风险升高，且其并发症严重影响患者正常工作和生活，目前国内缺少对该疾病的有效预防和治疗手段，本品获批上市进一步满足了公众特别是我国老龄患者的临床用药需求。</w:t>
                  </w:r>
                  <w:r w:rsidRPr="004B0A17">
                    <w:rPr>
                      <w:rFonts w:ascii="Arial" w:eastAsia="宋体" w:hAnsi="Arial" w:cs="Arial"/>
                      <w:kern w:val="0"/>
                      <w:szCs w:val="21"/>
                    </w:rPr>
                    <w:br/>
                    <w:t>       26.</w:t>
                  </w:r>
                  <w:r w:rsidRPr="004B0A17">
                    <w:rPr>
                      <w:rFonts w:ascii="Arial" w:eastAsia="宋体" w:hAnsi="Arial" w:cs="Arial"/>
                      <w:kern w:val="0"/>
                      <w:szCs w:val="21"/>
                    </w:rPr>
                    <w:t>双价人乳头瘤病毒疫苗（大肠杆菌），为首个国产人乳头瘤病毒（</w:t>
                  </w:r>
                  <w:r w:rsidRPr="004B0A17">
                    <w:rPr>
                      <w:rFonts w:ascii="Arial" w:eastAsia="宋体" w:hAnsi="Arial" w:cs="Arial"/>
                      <w:kern w:val="0"/>
                      <w:szCs w:val="21"/>
                    </w:rPr>
                    <w:t>HPV</w:t>
                  </w:r>
                  <w:r w:rsidRPr="004B0A17">
                    <w:rPr>
                      <w:rFonts w:ascii="Arial" w:eastAsia="宋体" w:hAnsi="Arial" w:cs="Arial"/>
                      <w:kern w:val="0"/>
                      <w:szCs w:val="21"/>
                    </w:rPr>
                    <w:t>）疫苗，适用于</w:t>
                  </w:r>
                  <w:r w:rsidRPr="004B0A17">
                    <w:rPr>
                      <w:rFonts w:ascii="Arial" w:eastAsia="宋体" w:hAnsi="Arial" w:cs="Arial"/>
                      <w:kern w:val="0"/>
                      <w:szCs w:val="21"/>
                    </w:rPr>
                    <w:t>9~45</w:t>
                  </w:r>
                  <w:r w:rsidRPr="004B0A17">
                    <w:rPr>
                      <w:rFonts w:ascii="Arial" w:eastAsia="宋体" w:hAnsi="Arial" w:cs="Arial"/>
                      <w:kern w:val="0"/>
                      <w:szCs w:val="21"/>
                    </w:rPr>
                    <w:t>岁女性预防由</w:t>
                  </w:r>
                  <w:r w:rsidRPr="004B0A17">
                    <w:rPr>
                      <w:rFonts w:ascii="Arial" w:eastAsia="宋体" w:hAnsi="Arial" w:cs="Arial"/>
                      <w:kern w:val="0"/>
                      <w:szCs w:val="21"/>
                    </w:rPr>
                    <w:t>HPV16/18</w:t>
                  </w:r>
                  <w:r w:rsidRPr="004B0A17">
                    <w:rPr>
                      <w:rFonts w:ascii="Arial" w:eastAsia="宋体" w:hAnsi="Arial" w:cs="Arial"/>
                      <w:kern w:val="0"/>
                      <w:szCs w:val="21"/>
                    </w:rPr>
                    <w:t>引起的相关疾病，</w:t>
                  </w:r>
                  <w:r w:rsidRPr="004B0A17">
                    <w:rPr>
                      <w:rFonts w:ascii="Arial" w:eastAsia="宋体" w:hAnsi="Arial" w:cs="Arial"/>
                      <w:kern w:val="0"/>
                      <w:szCs w:val="21"/>
                    </w:rPr>
                    <w:t>9~14</w:t>
                  </w:r>
                  <w:r w:rsidRPr="004B0A17">
                    <w:rPr>
                      <w:rFonts w:ascii="Arial" w:eastAsia="宋体" w:hAnsi="Arial" w:cs="Arial"/>
                      <w:kern w:val="0"/>
                      <w:szCs w:val="21"/>
                    </w:rPr>
                    <w:t>岁女性也可以选择采用</w:t>
                  </w:r>
                  <w:r w:rsidRPr="004B0A17">
                    <w:rPr>
                      <w:rFonts w:ascii="Arial" w:eastAsia="宋体" w:hAnsi="Arial" w:cs="Arial"/>
                      <w:kern w:val="0"/>
                      <w:szCs w:val="21"/>
                    </w:rPr>
                    <w:t>0</w:t>
                  </w:r>
                  <w:r w:rsidRPr="004B0A17">
                    <w:rPr>
                      <w:rFonts w:ascii="Arial" w:eastAsia="宋体" w:hAnsi="Arial" w:cs="Arial"/>
                      <w:kern w:val="0"/>
                      <w:szCs w:val="21"/>
                    </w:rPr>
                    <w:t>、</w:t>
                  </w:r>
                  <w:r w:rsidRPr="004B0A17">
                    <w:rPr>
                      <w:rFonts w:ascii="Arial" w:eastAsia="宋体" w:hAnsi="Arial" w:cs="Arial"/>
                      <w:kern w:val="0"/>
                      <w:szCs w:val="21"/>
                    </w:rPr>
                    <w:t>6</w:t>
                  </w:r>
                  <w:r w:rsidRPr="004B0A17">
                    <w:rPr>
                      <w:rFonts w:ascii="Arial" w:eastAsia="宋体" w:hAnsi="Arial" w:cs="Arial"/>
                      <w:kern w:val="0"/>
                      <w:szCs w:val="21"/>
                    </w:rPr>
                    <w:t>月分别接种</w:t>
                  </w:r>
                  <w:r w:rsidRPr="004B0A17">
                    <w:rPr>
                      <w:rFonts w:ascii="Arial" w:eastAsia="宋体" w:hAnsi="Arial" w:cs="Arial"/>
                      <w:kern w:val="0"/>
                      <w:szCs w:val="21"/>
                    </w:rPr>
                    <w:t>1</w:t>
                  </w:r>
                  <w:r w:rsidRPr="004B0A17">
                    <w:rPr>
                      <w:rFonts w:ascii="Arial" w:eastAsia="宋体" w:hAnsi="Arial" w:cs="Arial"/>
                      <w:kern w:val="0"/>
                      <w:szCs w:val="21"/>
                    </w:rPr>
                    <w:t>剂次的免疫程序。本品可进一步缓解国内</w:t>
                  </w:r>
                  <w:r w:rsidRPr="004B0A17">
                    <w:rPr>
                      <w:rFonts w:ascii="Arial" w:eastAsia="宋体" w:hAnsi="Arial" w:cs="Arial"/>
                      <w:kern w:val="0"/>
                      <w:szCs w:val="21"/>
                    </w:rPr>
                    <w:t>HPV</w:t>
                  </w:r>
                  <w:r w:rsidRPr="004B0A17">
                    <w:rPr>
                      <w:rFonts w:ascii="Arial" w:eastAsia="宋体" w:hAnsi="Arial" w:cs="Arial"/>
                      <w:kern w:val="0"/>
                      <w:szCs w:val="21"/>
                    </w:rPr>
                    <w:t>疫苗的供需紧张，有助于满足我国女性对</w:t>
                  </w:r>
                  <w:r w:rsidRPr="004B0A17">
                    <w:rPr>
                      <w:rFonts w:ascii="Arial" w:eastAsia="宋体" w:hAnsi="Arial" w:cs="Arial"/>
                      <w:kern w:val="0"/>
                      <w:szCs w:val="21"/>
                    </w:rPr>
                    <w:t>HPV</w:t>
                  </w:r>
                  <w:r w:rsidRPr="004B0A17">
                    <w:rPr>
                      <w:rFonts w:ascii="Arial" w:eastAsia="宋体" w:hAnsi="Arial" w:cs="Arial"/>
                      <w:kern w:val="0"/>
                      <w:szCs w:val="21"/>
                    </w:rPr>
                    <w:t>疫苗的临床需求。</w:t>
                  </w:r>
                  <w:r w:rsidRPr="004B0A17">
                    <w:rPr>
                      <w:rFonts w:ascii="Arial" w:eastAsia="宋体" w:hAnsi="Arial" w:cs="Arial"/>
                      <w:kern w:val="0"/>
                      <w:szCs w:val="21"/>
                    </w:rPr>
                    <w:br/>
                    <w:t>       </w:t>
                  </w:r>
                  <w:r w:rsidRPr="004B0A17">
                    <w:rPr>
                      <w:rFonts w:ascii="Arial" w:eastAsia="宋体" w:hAnsi="Arial" w:cs="Arial"/>
                      <w:b/>
                      <w:bCs/>
                      <w:kern w:val="0"/>
                      <w:szCs w:val="21"/>
                    </w:rPr>
                    <w:t>中药新药：</w:t>
                  </w:r>
                  <w:r w:rsidRPr="004B0A17">
                    <w:rPr>
                      <w:rFonts w:ascii="Arial" w:eastAsia="宋体" w:hAnsi="Arial" w:cs="Arial"/>
                      <w:b/>
                      <w:bCs/>
                      <w:kern w:val="0"/>
                      <w:szCs w:val="21"/>
                    </w:rPr>
                    <w:br/>
                  </w:r>
                  <w:r w:rsidRPr="004B0A17">
                    <w:rPr>
                      <w:rFonts w:ascii="Arial" w:eastAsia="宋体" w:hAnsi="Arial" w:cs="Arial"/>
                      <w:kern w:val="0"/>
                      <w:szCs w:val="21"/>
                    </w:rPr>
                    <w:t>       27.</w:t>
                  </w:r>
                  <w:r w:rsidRPr="004B0A17">
                    <w:rPr>
                      <w:rFonts w:ascii="Arial" w:eastAsia="宋体" w:hAnsi="Arial" w:cs="Arial"/>
                      <w:kern w:val="0"/>
                      <w:szCs w:val="21"/>
                    </w:rPr>
                    <w:t>芍麻止痉颗粒，为白芍、天麻等</w:t>
                  </w:r>
                  <w:r w:rsidRPr="004B0A17">
                    <w:rPr>
                      <w:rFonts w:ascii="Arial" w:eastAsia="宋体" w:hAnsi="Arial" w:cs="Arial"/>
                      <w:kern w:val="0"/>
                      <w:szCs w:val="21"/>
                    </w:rPr>
                    <w:t>11</w:t>
                  </w:r>
                  <w:r w:rsidRPr="004B0A17">
                    <w:rPr>
                      <w:rFonts w:ascii="Arial" w:eastAsia="宋体" w:hAnsi="Arial" w:cs="Arial"/>
                      <w:kern w:val="0"/>
                      <w:szCs w:val="21"/>
                    </w:rPr>
                    <w:t>种药味组成的新中药复方制剂，属儿童用药，可治疗抽动</w:t>
                  </w:r>
                  <w:r w:rsidRPr="004B0A17">
                    <w:rPr>
                      <w:rFonts w:ascii="Arial" w:eastAsia="宋体" w:hAnsi="Arial" w:cs="Arial"/>
                      <w:kern w:val="0"/>
                      <w:szCs w:val="21"/>
                    </w:rPr>
                    <w:t>-</w:t>
                  </w:r>
                  <w:r w:rsidRPr="004B0A17">
                    <w:rPr>
                      <w:rFonts w:ascii="Arial" w:eastAsia="宋体" w:hAnsi="Arial" w:cs="Arial"/>
                      <w:kern w:val="0"/>
                      <w:szCs w:val="21"/>
                    </w:rPr>
                    <w:t>秽语综合征（</w:t>
                  </w:r>
                  <w:r w:rsidRPr="004B0A17">
                    <w:rPr>
                      <w:rFonts w:ascii="Arial" w:eastAsia="宋体" w:hAnsi="Arial" w:cs="Arial"/>
                      <w:kern w:val="0"/>
                      <w:szCs w:val="21"/>
                    </w:rPr>
                    <w:t>Tourette</w:t>
                  </w:r>
                  <w:r w:rsidRPr="004B0A17">
                    <w:rPr>
                      <w:rFonts w:ascii="Arial" w:eastAsia="宋体" w:hAnsi="Arial" w:cs="Arial"/>
                      <w:kern w:val="0"/>
                      <w:szCs w:val="21"/>
                    </w:rPr>
                    <w:t>综合征）及慢性抽动障碍中医辨证属肝亢风动、痰火内扰者。本品可明显改善患儿的运动性抽动、发声性抽动，以及社会功能缺损，精神神经系统不良反</w:t>
                  </w:r>
                  <w:r w:rsidRPr="004B0A17">
                    <w:rPr>
                      <w:rFonts w:ascii="Arial" w:eastAsia="宋体" w:hAnsi="Arial" w:cs="Arial"/>
                      <w:kern w:val="0"/>
                      <w:szCs w:val="21"/>
                    </w:rPr>
                    <w:lastRenderedPageBreak/>
                    <w:t>应发生率明显低于已上市药品之一的阳性药盐酸硫必利片，为患儿尤其是轻中度患儿提供了一种更为安全有效的治疗选择，满足患者需求和解决临床可及性。</w:t>
                  </w:r>
                  <w:r w:rsidRPr="004B0A17">
                    <w:rPr>
                      <w:rFonts w:ascii="Arial" w:eastAsia="宋体" w:hAnsi="Arial" w:cs="Arial"/>
                      <w:kern w:val="0"/>
                      <w:szCs w:val="21"/>
                    </w:rPr>
                    <w:br/>
                    <w:t>       28.</w:t>
                  </w:r>
                  <w:r w:rsidRPr="004B0A17">
                    <w:rPr>
                      <w:rFonts w:ascii="Arial" w:eastAsia="宋体" w:hAnsi="Arial" w:cs="Arial"/>
                      <w:kern w:val="0"/>
                      <w:szCs w:val="21"/>
                    </w:rPr>
                    <w:t>小儿荆杏止咳颗粒，为荆芥、苦杏仁等</w:t>
                  </w:r>
                  <w:r w:rsidRPr="004B0A17">
                    <w:rPr>
                      <w:rFonts w:ascii="Arial" w:eastAsia="宋体" w:hAnsi="Arial" w:cs="Arial"/>
                      <w:kern w:val="0"/>
                      <w:szCs w:val="21"/>
                    </w:rPr>
                    <w:t>12</w:t>
                  </w:r>
                  <w:r w:rsidRPr="004B0A17">
                    <w:rPr>
                      <w:rFonts w:ascii="Arial" w:eastAsia="宋体" w:hAnsi="Arial" w:cs="Arial"/>
                      <w:kern w:val="0"/>
                      <w:szCs w:val="21"/>
                    </w:rPr>
                    <w:t>种药味组成的新中药复方制剂，属儿童用药，具有</w:t>
                  </w:r>
                  <w:r w:rsidRPr="004B0A17">
                    <w:rPr>
                      <w:rFonts w:ascii="Arial" w:eastAsia="宋体" w:hAnsi="Arial" w:cs="Arial"/>
                      <w:kern w:val="0"/>
                      <w:szCs w:val="21"/>
                    </w:rPr>
                    <w:t>“</w:t>
                  </w:r>
                  <w:r w:rsidRPr="004B0A17">
                    <w:rPr>
                      <w:rFonts w:ascii="Arial" w:eastAsia="宋体" w:hAnsi="Arial" w:cs="Arial"/>
                      <w:kern w:val="0"/>
                      <w:szCs w:val="21"/>
                    </w:rPr>
                    <w:t>疏风散寒、宣肺清热、祛痰止咳</w:t>
                  </w:r>
                  <w:r w:rsidRPr="004B0A17">
                    <w:rPr>
                      <w:rFonts w:ascii="Arial" w:eastAsia="宋体" w:hAnsi="Arial" w:cs="Arial"/>
                      <w:kern w:val="0"/>
                      <w:szCs w:val="21"/>
                    </w:rPr>
                    <w:t>”</w:t>
                  </w:r>
                  <w:r w:rsidRPr="004B0A17">
                    <w:rPr>
                      <w:rFonts w:ascii="Arial" w:eastAsia="宋体" w:hAnsi="Arial" w:cs="Arial"/>
                      <w:kern w:val="0"/>
                      <w:szCs w:val="21"/>
                    </w:rPr>
                    <w:t>的功效，适用于治疗小儿外感风寒化热的轻度支气管炎。本品在咳嗽、咳痰等主要症状改善和中医证候、疾病愈显率等方面具有明显疗效，不良反应较少，为急性支气管炎小儿患者提供了一种新的安全有效的治疗选择。</w:t>
                  </w:r>
                  <w:r w:rsidRPr="004B0A17">
                    <w:rPr>
                      <w:rFonts w:ascii="Arial" w:eastAsia="宋体" w:hAnsi="Arial" w:cs="Arial"/>
                      <w:kern w:val="0"/>
                      <w:szCs w:val="21"/>
                    </w:rPr>
                    <w:br/>
                    <w:t>       </w:t>
                  </w:r>
                  <w:r w:rsidRPr="004B0A17">
                    <w:rPr>
                      <w:rFonts w:ascii="Arial" w:eastAsia="宋体" w:hAnsi="Arial" w:cs="Arial"/>
                      <w:b/>
                      <w:bCs/>
                      <w:kern w:val="0"/>
                      <w:szCs w:val="21"/>
                    </w:rPr>
                    <w:t>四、重点工作进展情况</w:t>
                  </w:r>
                  <w:r w:rsidRPr="004B0A17">
                    <w:rPr>
                      <w:rFonts w:ascii="Arial" w:eastAsia="宋体" w:hAnsi="Arial" w:cs="Arial"/>
                      <w:b/>
                      <w:bCs/>
                      <w:kern w:val="0"/>
                      <w:szCs w:val="21"/>
                    </w:rPr>
                    <w:br/>
                  </w:r>
                  <w:r w:rsidRPr="004B0A17">
                    <w:rPr>
                      <w:rFonts w:ascii="Arial" w:eastAsia="宋体" w:hAnsi="Arial" w:cs="Arial"/>
                      <w:kern w:val="0"/>
                      <w:szCs w:val="21"/>
                    </w:rPr>
                    <w:t xml:space="preserve">       </w:t>
                  </w:r>
                  <w:r w:rsidRPr="004B0A17">
                    <w:rPr>
                      <w:rFonts w:ascii="Arial" w:eastAsia="宋体" w:hAnsi="Arial" w:cs="Arial"/>
                      <w:kern w:val="0"/>
                      <w:szCs w:val="21"/>
                    </w:rPr>
                    <w:t>（一）加快临床急需境外新药审评</w:t>
                  </w:r>
                  <w:r w:rsidRPr="004B0A17">
                    <w:rPr>
                      <w:rFonts w:ascii="Arial" w:eastAsia="宋体" w:hAnsi="Arial" w:cs="Arial"/>
                      <w:kern w:val="0"/>
                      <w:szCs w:val="21"/>
                    </w:rPr>
                    <w:br/>
                    <w:t xml:space="preserve">       </w:t>
                  </w:r>
                  <w:r w:rsidRPr="004B0A17">
                    <w:rPr>
                      <w:rFonts w:ascii="Arial" w:eastAsia="宋体" w:hAnsi="Arial" w:cs="Arial"/>
                      <w:kern w:val="0"/>
                      <w:szCs w:val="21"/>
                    </w:rPr>
                    <w:t>继续贯彻国务院常务会议精神，落实加快境外已上市临床急需新药审评要求，提高公众用药可及性，在确定了第一批</w:t>
                  </w:r>
                  <w:r w:rsidRPr="004B0A17">
                    <w:rPr>
                      <w:rFonts w:ascii="Arial" w:eastAsia="宋体" w:hAnsi="Arial" w:cs="Arial"/>
                      <w:kern w:val="0"/>
                      <w:szCs w:val="21"/>
                    </w:rPr>
                    <w:t>48</w:t>
                  </w:r>
                  <w:r w:rsidRPr="004B0A17">
                    <w:rPr>
                      <w:rFonts w:ascii="Arial" w:eastAsia="宋体" w:hAnsi="Arial" w:cs="Arial"/>
                      <w:kern w:val="0"/>
                      <w:szCs w:val="21"/>
                    </w:rPr>
                    <w:t>个品种名单的基础上，药审中心组织专家遴选临床急需新药品种，梳理确定第二批</w:t>
                  </w:r>
                  <w:r w:rsidRPr="004B0A17">
                    <w:rPr>
                      <w:rFonts w:ascii="Arial" w:eastAsia="宋体" w:hAnsi="Arial" w:cs="Arial"/>
                      <w:kern w:val="0"/>
                      <w:szCs w:val="21"/>
                    </w:rPr>
                    <w:t>26</w:t>
                  </w:r>
                  <w:r w:rsidRPr="004B0A17">
                    <w:rPr>
                      <w:rFonts w:ascii="Arial" w:eastAsia="宋体" w:hAnsi="Arial" w:cs="Arial"/>
                      <w:kern w:val="0"/>
                      <w:szCs w:val="21"/>
                    </w:rPr>
                    <w:t>个品种名单。对于列入临床急需境外新药名单的品种，逐一与相关企业进行沟通，主动向相关企业宣传国家加快临床急需境外新药审评审批相关政策，对于存在困难的企业给予指导并帮助其尽快提出注册申请，同时明确临床急需新药审评审批相关工作程序和资料要求，接受药品境外临床试验数据，设立专门审评通道，加快审评速度。</w:t>
                  </w:r>
                  <w:r w:rsidRPr="004B0A17">
                    <w:rPr>
                      <w:rFonts w:ascii="Arial" w:eastAsia="宋体" w:hAnsi="Arial" w:cs="Arial"/>
                      <w:kern w:val="0"/>
                      <w:szCs w:val="21"/>
                    </w:rPr>
                    <w:br/>
                    <w:t xml:space="preserve">       </w:t>
                  </w:r>
                  <w:r w:rsidRPr="004B0A17">
                    <w:rPr>
                      <w:rFonts w:ascii="Arial" w:eastAsia="宋体" w:hAnsi="Arial" w:cs="Arial"/>
                      <w:kern w:val="0"/>
                      <w:szCs w:val="21"/>
                    </w:rPr>
                    <w:t>通过上述举措，</w:t>
                  </w:r>
                  <w:r w:rsidRPr="004B0A17">
                    <w:rPr>
                      <w:rFonts w:ascii="Arial" w:eastAsia="宋体" w:hAnsi="Arial" w:cs="Arial"/>
                      <w:kern w:val="0"/>
                      <w:szCs w:val="21"/>
                    </w:rPr>
                    <w:t>2019</w:t>
                  </w:r>
                  <w:r w:rsidRPr="004B0A17">
                    <w:rPr>
                      <w:rFonts w:ascii="Arial" w:eastAsia="宋体" w:hAnsi="Arial" w:cs="Arial"/>
                      <w:kern w:val="0"/>
                      <w:szCs w:val="21"/>
                    </w:rPr>
                    <w:t>年药审中心批准了</w:t>
                  </w:r>
                  <w:r w:rsidRPr="004B0A17">
                    <w:rPr>
                      <w:rFonts w:ascii="Arial" w:eastAsia="宋体" w:hAnsi="Arial" w:cs="Arial"/>
                      <w:kern w:val="0"/>
                      <w:szCs w:val="21"/>
                    </w:rPr>
                    <w:t>16</w:t>
                  </w:r>
                  <w:r w:rsidRPr="004B0A17">
                    <w:rPr>
                      <w:rFonts w:ascii="Arial" w:eastAsia="宋体" w:hAnsi="Arial" w:cs="Arial"/>
                      <w:kern w:val="0"/>
                      <w:szCs w:val="21"/>
                    </w:rPr>
                    <w:t>个用于治疗罕见病的、临床急需的药品，较</w:t>
                  </w:r>
                  <w:r w:rsidRPr="004B0A17">
                    <w:rPr>
                      <w:rFonts w:ascii="Arial" w:eastAsia="宋体" w:hAnsi="Arial" w:cs="Arial"/>
                      <w:kern w:val="0"/>
                      <w:szCs w:val="21"/>
                    </w:rPr>
                    <w:t>2018</w:t>
                  </w:r>
                  <w:r w:rsidRPr="004B0A17">
                    <w:rPr>
                      <w:rFonts w:ascii="Arial" w:eastAsia="宋体" w:hAnsi="Arial" w:cs="Arial"/>
                      <w:kern w:val="0"/>
                      <w:szCs w:val="21"/>
                    </w:rPr>
                    <w:t>年增长了</w:t>
                  </w:r>
                  <w:r w:rsidRPr="004B0A17">
                    <w:rPr>
                      <w:rFonts w:ascii="Arial" w:eastAsia="宋体" w:hAnsi="Arial" w:cs="Arial"/>
                      <w:kern w:val="0"/>
                      <w:szCs w:val="21"/>
                    </w:rPr>
                    <w:t>60%</w:t>
                  </w:r>
                  <w:r w:rsidRPr="004B0A17">
                    <w:rPr>
                      <w:rFonts w:ascii="Arial" w:eastAsia="宋体" w:hAnsi="Arial" w:cs="Arial"/>
                      <w:kern w:val="0"/>
                      <w:szCs w:val="21"/>
                    </w:rPr>
                    <w:t>，均在规定时限内完成审评工作，罕见病药品在</w:t>
                  </w:r>
                  <w:r w:rsidRPr="004B0A17">
                    <w:rPr>
                      <w:rFonts w:ascii="Arial" w:eastAsia="宋体" w:hAnsi="Arial" w:cs="Arial"/>
                      <w:kern w:val="0"/>
                      <w:szCs w:val="21"/>
                    </w:rPr>
                    <w:t>3</w:t>
                  </w:r>
                  <w:r w:rsidRPr="004B0A17">
                    <w:rPr>
                      <w:rFonts w:ascii="Arial" w:eastAsia="宋体" w:hAnsi="Arial" w:cs="Arial"/>
                      <w:kern w:val="0"/>
                      <w:szCs w:val="21"/>
                    </w:rPr>
                    <w:t>个月之内完成审评，其他临床急需药品在</w:t>
                  </w:r>
                  <w:r w:rsidRPr="004B0A17">
                    <w:rPr>
                      <w:rFonts w:ascii="Arial" w:eastAsia="宋体" w:hAnsi="Arial" w:cs="Arial"/>
                      <w:kern w:val="0"/>
                      <w:szCs w:val="21"/>
                    </w:rPr>
                    <w:t>6</w:t>
                  </w:r>
                  <w:r w:rsidRPr="004B0A17">
                    <w:rPr>
                      <w:rFonts w:ascii="Arial" w:eastAsia="宋体" w:hAnsi="Arial" w:cs="Arial"/>
                      <w:kern w:val="0"/>
                      <w:szCs w:val="21"/>
                    </w:rPr>
                    <w:t>个月之内完成审评，大大缩短了临床急需境外新药在我国上市的时间差距。目前已有</w:t>
                  </w:r>
                  <w:r w:rsidRPr="004B0A17">
                    <w:rPr>
                      <w:rFonts w:ascii="Arial" w:eastAsia="宋体" w:hAnsi="Arial" w:cs="Arial"/>
                      <w:kern w:val="0"/>
                      <w:szCs w:val="21"/>
                    </w:rPr>
                    <w:t>26</w:t>
                  </w:r>
                  <w:r w:rsidRPr="004B0A17">
                    <w:rPr>
                      <w:rFonts w:ascii="Arial" w:eastAsia="宋体" w:hAnsi="Arial" w:cs="Arial"/>
                      <w:kern w:val="0"/>
                      <w:szCs w:val="21"/>
                    </w:rPr>
                    <w:t>个品种批准上市或完成审评，</w:t>
                  </w:r>
                  <w:r w:rsidRPr="004B0A17">
                    <w:rPr>
                      <w:rFonts w:ascii="Arial" w:eastAsia="宋体" w:hAnsi="Arial" w:cs="Arial"/>
                      <w:kern w:val="0"/>
                      <w:szCs w:val="21"/>
                    </w:rPr>
                    <w:t>14</w:t>
                  </w:r>
                  <w:r w:rsidRPr="004B0A17">
                    <w:rPr>
                      <w:rFonts w:ascii="Arial" w:eastAsia="宋体" w:hAnsi="Arial" w:cs="Arial"/>
                      <w:kern w:val="0"/>
                      <w:szCs w:val="21"/>
                    </w:rPr>
                    <w:t>个品种正在进行技术审评，</w:t>
                  </w:r>
                  <w:r w:rsidRPr="004B0A17">
                    <w:rPr>
                      <w:rFonts w:ascii="Arial" w:eastAsia="宋体" w:hAnsi="Arial" w:cs="Arial"/>
                      <w:kern w:val="0"/>
                      <w:szCs w:val="21"/>
                    </w:rPr>
                    <w:t>6</w:t>
                  </w:r>
                  <w:r w:rsidRPr="004B0A17">
                    <w:rPr>
                      <w:rFonts w:ascii="Arial" w:eastAsia="宋体" w:hAnsi="Arial" w:cs="Arial"/>
                      <w:kern w:val="0"/>
                      <w:szCs w:val="21"/>
                    </w:rPr>
                    <w:t>个品种正在整理资料准备申报上市，</w:t>
                  </w:r>
                  <w:r w:rsidRPr="004B0A17">
                    <w:rPr>
                      <w:rFonts w:ascii="Arial" w:eastAsia="宋体" w:hAnsi="Arial" w:cs="Arial"/>
                      <w:kern w:val="0"/>
                      <w:szCs w:val="21"/>
                    </w:rPr>
                    <w:t>11</w:t>
                  </w:r>
                  <w:r w:rsidRPr="004B0A17">
                    <w:rPr>
                      <w:rFonts w:ascii="Arial" w:eastAsia="宋体" w:hAnsi="Arial" w:cs="Arial"/>
                      <w:kern w:val="0"/>
                      <w:szCs w:val="21"/>
                    </w:rPr>
                    <w:t>个品种正在整理资料且尚未提出注册申请，</w:t>
                  </w:r>
                  <w:r w:rsidRPr="004B0A17">
                    <w:rPr>
                      <w:rFonts w:ascii="Arial" w:eastAsia="宋体" w:hAnsi="Arial" w:cs="Arial"/>
                      <w:kern w:val="0"/>
                      <w:szCs w:val="21"/>
                    </w:rPr>
                    <w:t>11</w:t>
                  </w:r>
                  <w:r w:rsidRPr="004B0A17">
                    <w:rPr>
                      <w:rFonts w:ascii="Arial" w:eastAsia="宋体" w:hAnsi="Arial" w:cs="Arial"/>
                      <w:kern w:val="0"/>
                      <w:szCs w:val="21"/>
                    </w:rPr>
                    <w:t>个品种暂无申报上市计划，</w:t>
                  </w:r>
                  <w:r w:rsidRPr="004B0A17">
                    <w:rPr>
                      <w:rFonts w:ascii="Arial" w:eastAsia="宋体" w:hAnsi="Arial" w:cs="Arial"/>
                      <w:kern w:val="0"/>
                      <w:szCs w:val="21"/>
                    </w:rPr>
                    <w:t>6</w:t>
                  </w:r>
                  <w:r w:rsidRPr="004B0A17">
                    <w:rPr>
                      <w:rFonts w:ascii="Arial" w:eastAsia="宋体" w:hAnsi="Arial" w:cs="Arial"/>
                      <w:kern w:val="0"/>
                      <w:szCs w:val="21"/>
                    </w:rPr>
                    <w:t>个品种暂无法与持有企业取得联系，具体详见附表</w:t>
                  </w:r>
                  <w:r w:rsidRPr="004B0A17">
                    <w:rPr>
                      <w:rFonts w:ascii="Arial" w:eastAsia="宋体" w:hAnsi="Arial" w:cs="Arial"/>
                      <w:kern w:val="0"/>
                      <w:szCs w:val="21"/>
                    </w:rPr>
                    <w:t>5</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（二）大力开展仿制药一致性评价</w:t>
                  </w:r>
                  <w:r w:rsidRPr="004B0A17">
                    <w:rPr>
                      <w:rFonts w:ascii="Arial" w:eastAsia="宋体" w:hAnsi="Arial" w:cs="Arial"/>
                      <w:kern w:val="0"/>
                      <w:szCs w:val="21"/>
                    </w:rPr>
                    <w:br/>
                    <w:t xml:space="preserve">       </w:t>
                  </w:r>
                  <w:r w:rsidRPr="004B0A17">
                    <w:rPr>
                      <w:rFonts w:ascii="Arial" w:eastAsia="宋体" w:hAnsi="Arial" w:cs="Arial"/>
                      <w:kern w:val="0"/>
                      <w:szCs w:val="21"/>
                    </w:rPr>
                    <w:t>一是规范参比制剂遴选程序，制定并由国家局发布《仿制药参比制剂遴选与确定程序》，自开展参比制剂遴选工作以来发布了</w:t>
                  </w:r>
                  <w:r w:rsidRPr="004B0A17">
                    <w:rPr>
                      <w:rFonts w:ascii="Arial" w:eastAsia="宋体" w:hAnsi="Arial" w:cs="Arial"/>
                      <w:kern w:val="0"/>
                      <w:szCs w:val="21"/>
                    </w:rPr>
                    <w:t>22</w:t>
                  </w:r>
                  <w:r w:rsidRPr="004B0A17">
                    <w:rPr>
                      <w:rFonts w:ascii="Arial" w:eastAsia="宋体" w:hAnsi="Arial" w:cs="Arial"/>
                      <w:kern w:val="0"/>
                      <w:szCs w:val="21"/>
                    </w:rPr>
                    <w:t>批</w:t>
                  </w:r>
                  <w:r w:rsidRPr="004B0A17">
                    <w:rPr>
                      <w:rFonts w:ascii="Arial" w:eastAsia="宋体" w:hAnsi="Arial" w:cs="Arial"/>
                      <w:kern w:val="0"/>
                      <w:szCs w:val="21"/>
                    </w:rPr>
                    <w:t>1899</w:t>
                  </w:r>
                  <w:r w:rsidRPr="004B0A17">
                    <w:rPr>
                      <w:rFonts w:ascii="Arial" w:eastAsia="宋体" w:hAnsi="Arial" w:cs="Arial"/>
                      <w:kern w:val="0"/>
                      <w:szCs w:val="21"/>
                    </w:rPr>
                    <w:t>个品规（含注射剂参比制剂</w:t>
                  </w:r>
                  <w:r w:rsidRPr="004B0A17">
                    <w:rPr>
                      <w:rFonts w:ascii="Arial" w:eastAsia="宋体" w:hAnsi="Arial" w:cs="Arial"/>
                      <w:kern w:val="0"/>
                      <w:szCs w:val="21"/>
                    </w:rPr>
                    <w:t>402</w:t>
                  </w:r>
                  <w:r w:rsidRPr="004B0A17">
                    <w:rPr>
                      <w:rFonts w:ascii="Arial" w:eastAsia="宋体" w:hAnsi="Arial" w:cs="Arial"/>
                      <w:kern w:val="0"/>
                      <w:szCs w:val="21"/>
                    </w:rPr>
                    <w:t>个品规），</w:t>
                  </w:r>
                  <w:r w:rsidRPr="004B0A17">
                    <w:rPr>
                      <w:rFonts w:ascii="Arial" w:eastAsia="宋体" w:hAnsi="Arial" w:cs="Arial"/>
                      <w:kern w:val="0"/>
                      <w:szCs w:val="21"/>
                    </w:rPr>
                    <w:t>2019</w:t>
                  </w:r>
                  <w:r w:rsidRPr="004B0A17">
                    <w:rPr>
                      <w:rFonts w:ascii="Arial" w:eastAsia="宋体" w:hAnsi="Arial" w:cs="Arial"/>
                      <w:kern w:val="0"/>
                      <w:szCs w:val="21"/>
                    </w:rPr>
                    <w:t>年发布了</w:t>
                  </w:r>
                  <w:r w:rsidRPr="004B0A17">
                    <w:rPr>
                      <w:rFonts w:ascii="Arial" w:eastAsia="宋体" w:hAnsi="Arial" w:cs="Arial"/>
                      <w:kern w:val="0"/>
                      <w:szCs w:val="21"/>
                    </w:rPr>
                    <w:t>3</w:t>
                  </w:r>
                  <w:r w:rsidRPr="004B0A17">
                    <w:rPr>
                      <w:rFonts w:ascii="Arial" w:eastAsia="宋体" w:hAnsi="Arial" w:cs="Arial"/>
                      <w:kern w:val="0"/>
                      <w:szCs w:val="21"/>
                    </w:rPr>
                    <w:t>批</w:t>
                  </w:r>
                  <w:r w:rsidRPr="004B0A17">
                    <w:rPr>
                      <w:rFonts w:ascii="Arial" w:eastAsia="宋体" w:hAnsi="Arial" w:cs="Arial"/>
                      <w:kern w:val="0"/>
                      <w:szCs w:val="21"/>
                    </w:rPr>
                    <w:t>748</w:t>
                  </w:r>
                  <w:r w:rsidRPr="004B0A17">
                    <w:rPr>
                      <w:rFonts w:ascii="Arial" w:eastAsia="宋体" w:hAnsi="Arial" w:cs="Arial"/>
                      <w:kern w:val="0"/>
                      <w:szCs w:val="21"/>
                    </w:rPr>
                    <w:t>个品规；二是积极梳理国内特有品种情况，经专家论证和征求意见，在药审中心网站发布《国内特有品种评价建议》，指导企业开展评价工作；三是加强信息公开和沟通交流，在药审中心网站开通</w:t>
                  </w:r>
                  <w:r w:rsidRPr="004B0A17">
                    <w:rPr>
                      <w:rFonts w:ascii="Arial" w:eastAsia="宋体" w:hAnsi="Arial" w:cs="Arial"/>
                      <w:kern w:val="0"/>
                      <w:szCs w:val="21"/>
                    </w:rPr>
                    <w:t>“</w:t>
                  </w:r>
                  <w:r w:rsidRPr="004B0A17">
                    <w:rPr>
                      <w:rFonts w:ascii="Arial" w:eastAsia="宋体" w:hAnsi="Arial" w:cs="Arial"/>
                      <w:kern w:val="0"/>
                      <w:szCs w:val="21"/>
                    </w:rPr>
                    <w:t>仿制药一致性评价专栏</w:t>
                  </w:r>
                  <w:r w:rsidRPr="004B0A17">
                    <w:rPr>
                      <w:rFonts w:ascii="Arial" w:eastAsia="宋体" w:hAnsi="Arial" w:cs="Arial"/>
                      <w:kern w:val="0"/>
                      <w:szCs w:val="21"/>
                    </w:rPr>
                    <w:t>”</w:t>
                  </w:r>
                  <w:r w:rsidRPr="004B0A17">
                    <w:rPr>
                      <w:rFonts w:ascii="Arial" w:eastAsia="宋体" w:hAnsi="Arial" w:cs="Arial"/>
                      <w:kern w:val="0"/>
                      <w:szCs w:val="21"/>
                    </w:rPr>
                    <w:t>，及时公开通过一致性评价的品种说明书、企业研究报告及</w:t>
                  </w:r>
                  <w:r w:rsidRPr="004B0A17">
                    <w:rPr>
                      <w:rFonts w:ascii="Arial" w:eastAsia="宋体" w:hAnsi="Arial" w:cs="Arial"/>
                      <w:kern w:val="0"/>
                      <w:szCs w:val="21"/>
                    </w:rPr>
                    <w:t>BE</w:t>
                  </w:r>
                  <w:r w:rsidRPr="004B0A17">
                    <w:rPr>
                      <w:rFonts w:ascii="Arial" w:eastAsia="宋体" w:hAnsi="Arial" w:cs="Arial"/>
                      <w:kern w:val="0"/>
                      <w:szCs w:val="21"/>
                    </w:rPr>
                    <w:t>试验数据，举办一致性评价技术研讨班，做好相关政策和技术要求培训和宣讲，进一步加强与业界沟通交流，通过咨询日、申请人之窗、电话及公文等形式接受咨询，服务和指导企业申报；四是广泛</w:t>
                  </w:r>
                  <w:r w:rsidRPr="004B0A17">
                    <w:rPr>
                      <w:rFonts w:ascii="Arial" w:eastAsia="宋体" w:hAnsi="Arial" w:cs="Arial"/>
                      <w:kern w:val="0"/>
                      <w:szCs w:val="21"/>
                    </w:rPr>
                    <w:lastRenderedPageBreak/>
                    <w:t>调研，与专家和业界讨论，制定了《已上市化学注射剂一致性评价技术要求》《已上市化学注射剂一致性评价申报资料要求》《化学药品注射剂仿制药（特殊注射剂）质量和疗效一致性评价技术要求》，明确化学仿制药品注射剂一致性评价的整体研究思路和技术要求，以便企业能够更好地开展相关研究工作；五是</w:t>
                  </w:r>
                  <w:r w:rsidRPr="004B0A17">
                    <w:rPr>
                      <w:rFonts w:ascii="Arial" w:eastAsia="宋体" w:hAnsi="Arial" w:cs="Arial"/>
                      <w:kern w:val="0"/>
                      <w:szCs w:val="21"/>
                    </w:rPr>
                    <w:t>2019</w:t>
                  </w:r>
                  <w:r w:rsidRPr="004B0A17">
                    <w:rPr>
                      <w:rFonts w:ascii="Arial" w:eastAsia="宋体" w:hAnsi="Arial" w:cs="Arial"/>
                      <w:kern w:val="0"/>
                      <w:szCs w:val="21"/>
                    </w:rPr>
                    <w:t>年化学药生物等效性试验备案平台已收集</w:t>
                  </w:r>
                  <w:r w:rsidRPr="004B0A17">
                    <w:rPr>
                      <w:rFonts w:ascii="Arial" w:eastAsia="宋体" w:hAnsi="Arial" w:cs="Arial"/>
                      <w:kern w:val="0"/>
                      <w:szCs w:val="21"/>
                    </w:rPr>
                    <w:t>442</w:t>
                  </w:r>
                  <w:r w:rsidRPr="004B0A17">
                    <w:rPr>
                      <w:rFonts w:ascii="Arial" w:eastAsia="宋体" w:hAnsi="Arial" w:cs="Arial"/>
                      <w:kern w:val="0"/>
                      <w:szCs w:val="21"/>
                    </w:rPr>
                    <w:t>条信息，仿制药一致性评价生物等效性试验备案平台已收集</w:t>
                  </w:r>
                  <w:r w:rsidRPr="004B0A17">
                    <w:rPr>
                      <w:rFonts w:ascii="Arial" w:eastAsia="宋体" w:hAnsi="Arial" w:cs="Arial"/>
                      <w:kern w:val="0"/>
                      <w:szCs w:val="21"/>
                    </w:rPr>
                    <w:t>737</w:t>
                  </w:r>
                  <w:r w:rsidRPr="004B0A17">
                    <w:rPr>
                      <w:rFonts w:ascii="Arial" w:eastAsia="宋体" w:hAnsi="Arial" w:cs="Arial"/>
                      <w:kern w:val="0"/>
                      <w:szCs w:val="21"/>
                    </w:rPr>
                    <w:t>条信息。</w:t>
                  </w:r>
                  <w:r w:rsidRPr="004B0A17">
                    <w:rPr>
                      <w:rFonts w:ascii="Arial" w:eastAsia="宋体" w:hAnsi="Arial" w:cs="Arial"/>
                      <w:kern w:val="0"/>
                      <w:szCs w:val="21"/>
                    </w:rPr>
                    <w:br/>
                    <w:t xml:space="preserve">       </w:t>
                  </w:r>
                  <w:r w:rsidRPr="004B0A17">
                    <w:rPr>
                      <w:rFonts w:ascii="Arial" w:eastAsia="宋体" w:hAnsi="Arial" w:cs="Arial"/>
                      <w:kern w:val="0"/>
                      <w:szCs w:val="21"/>
                    </w:rPr>
                    <w:t>（三）持续推动审评审批制度改革</w:t>
                  </w:r>
                  <w:r w:rsidRPr="004B0A17">
                    <w:rPr>
                      <w:rFonts w:ascii="Arial" w:eastAsia="宋体" w:hAnsi="Arial" w:cs="Arial"/>
                      <w:kern w:val="0"/>
                      <w:szCs w:val="21"/>
                    </w:rPr>
                    <w:br/>
                    <w:t>       1.</w:t>
                  </w:r>
                  <w:r w:rsidRPr="004B0A17">
                    <w:rPr>
                      <w:rFonts w:ascii="Arial" w:eastAsia="宋体" w:hAnsi="Arial" w:cs="Arial"/>
                      <w:kern w:val="0"/>
                      <w:szCs w:val="21"/>
                    </w:rPr>
                    <w:t>落实临床试验期间风险管理</w:t>
                  </w:r>
                  <w:r w:rsidRPr="004B0A17">
                    <w:rPr>
                      <w:rFonts w:ascii="Arial" w:eastAsia="宋体" w:hAnsi="Arial" w:cs="Arial"/>
                      <w:kern w:val="0"/>
                      <w:szCs w:val="21"/>
                    </w:rPr>
                    <w:br/>
                    <w:t>       2019</w:t>
                  </w:r>
                  <w:r w:rsidRPr="004B0A17">
                    <w:rPr>
                      <w:rFonts w:ascii="Arial" w:eastAsia="宋体" w:hAnsi="Arial" w:cs="Arial"/>
                      <w:kern w:val="0"/>
                      <w:szCs w:val="21"/>
                    </w:rPr>
                    <w:t>年新修订的《药品管理法》明确，</w:t>
                  </w:r>
                  <w:r w:rsidRPr="004B0A17">
                    <w:rPr>
                      <w:rFonts w:ascii="Arial" w:eastAsia="宋体" w:hAnsi="Arial" w:cs="Arial"/>
                      <w:kern w:val="0"/>
                      <w:szCs w:val="21"/>
                    </w:rPr>
                    <w:t>“</w:t>
                  </w:r>
                  <w:r w:rsidRPr="004B0A17">
                    <w:rPr>
                      <w:rFonts w:ascii="Arial" w:eastAsia="宋体" w:hAnsi="Arial" w:cs="Arial"/>
                      <w:kern w:val="0"/>
                      <w:szCs w:val="21"/>
                    </w:rPr>
                    <w:t>国家建立药物警戒制度，对药品不良反应及其他与用药有关的有害反应进行监测、识别、评估和控制。</w:t>
                  </w:r>
                  <w:r w:rsidRPr="004B0A17">
                    <w:rPr>
                      <w:rFonts w:ascii="Arial" w:eastAsia="宋体" w:hAnsi="Arial" w:cs="Arial"/>
                      <w:kern w:val="0"/>
                      <w:szCs w:val="21"/>
                    </w:rPr>
                    <w:t>”“</w:t>
                  </w:r>
                  <w:r w:rsidRPr="004B0A17">
                    <w:rPr>
                      <w:rFonts w:ascii="Arial" w:eastAsia="宋体" w:hAnsi="Arial" w:cs="Arial"/>
                      <w:kern w:val="0"/>
                      <w:szCs w:val="21"/>
                    </w:rPr>
                    <w:t>药物临床试验期间，发现存在安全性问题或者其他风险的，临床试验申办者应当及时调整临床试验方案、暂停或者终止临床试验，并向国家药品监督管理部门报告。必要时，国家药品监督管理部门可以责令调整临床试验方案、暂停或者终止临床试验。</w:t>
                  </w:r>
                  <w:r w:rsidRPr="004B0A17">
                    <w:rPr>
                      <w:rFonts w:ascii="Arial" w:eastAsia="宋体" w:hAnsi="Arial" w:cs="Arial"/>
                      <w:kern w:val="0"/>
                      <w:szCs w:val="21"/>
                    </w:rPr>
                    <w:t>”</w:t>
                  </w:r>
                  <w:r w:rsidRPr="004B0A17">
                    <w:rPr>
                      <w:rFonts w:ascii="Arial" w:eastAsia="宋体" w:hAnsi="Arial" w:cs="Arial"/>
                      <w:kern w:val="0"/>
                      <w:szCs w:val="21"/>
                    </w:rPr>
                    <w:br/>
                    <w:t>       2019</w:t>
                  </w:r>
                  <w:r w:rsidRPr="004B0A17">
                    <w:rPr>
                      <w:rFonts w:ascii="Arial" w:eastAsia="宋体" w:hAnsi="Arial" w:cs="Arial"/>
                      <w:kern w:val="0"/>
                      <w:szCs w:val="21"/>
                    </w:rPr>
                    <w:t>年药审中心接收到来自</w:t>
                  </w:r>
                  <w:r w:rsidRPr="004B0A17">
                    <w:rPr>
                      <w:rFonts w:ascii="Arial" w:eastAsia="宋体" w:hAnsi="Arial" w:cs="Arial"/>
                      <w:kern w:val="0"/>
                      <w:szCs w:val="21"/>
                    </w:rPr>
                    <w:t>164</w:t>
                  </w:r>
                  <w:r w:rsidRPr="004B0A17">
                    <w:rPr>
                      <w:rFonts w:ascii="Arial" w:eastAsia="宋体" w:hAnsi="Arial" w:cs="Arial"/>
                      <w:kern w:val="0"/>
                      <w:szCs w:val="21"/>
                    </w:rPr>
                    <w:t>家国内外研发企业、涉及</w:t>
                  </w:r>
                  <w:r w:rsidRPr="004B0A17">
                    <w:rPr>
                      <w:rFonts w:ascii="Arial" w:eastAsia="宋体" w:hAnsi="Arial" w:cs="Arial"/>
                      <w:kern w:val="0"/>
                      <w:szCs w:val="21"/>
                    </w:rPr>
                    <w:t>432</w:t>
                  </w:r>
                  <w:r w:rsidRPr="004B0A17">
                    <w:rPr>
                      <w:rFonts w:ascii="Arial" w:eastAsia="宋体" w:hAnsi="Arial" w:cs="Arial"/>
                      <w:kern w:val="0"/>
                      <w:szCs w:val="21"/>
                    </w:rPr>
                    <w:t>个试验药物的临床试验期间可疑且非预期严重不良反应（</w:t>
                  </w:r>
                  <w:r w:rsidRPr="004B0A17">
                    <w:rPr>
                      <w:rFonts w:ascii="Arial" w:eastAsia="宋体" w:hAnsi="Arial" w:cs="Arial"/>
                      <w:kern w:val="0"/>
                      <w:szCs w:val="21"/>
                    </w:rPr>
                    <w:t>SUSAR</w:t>
                  </w:r>
                  <w:r w:rsidRPr="004B0A17">
                    <w:rPr>
                      <w:rFonts w:ascii="Arial" w:eastAsia="宋体" w:hAnsi="Arial" w:cs="Arial"/>
                      <w:kern w:val="0"/>
                      <w:szCs w:val="21"/>
                    </w:rPr>
                    <w:t>）个例报告</w:t>
                  </w:r>
                  <w:r w:rsidRPr="004B0A17">
                    <w:rPr>
                      <w:rFonts w:ascii="Arial" w:eastAsia="宋体" w:hAnsi="Arial" w:cs="Arial"/>
                      <w:kern w:val="0"/>
                      <w:szCs w:val="21"/>
                    </w:rPr>
                    <w:t>117140</w:t>
                  </w:r>
                  <w:r w:rsidRPr="004B0A17">
                    <w:rPr>
                      <w:rFonts w:ascii="Arial" w:eastAsia="宋体" w:hAnsi="Arial" w:cs="Arial"/>
                      <w:kern w:val="0"/>
                      <w:szCs w:val="21"/>
                    </w:rPr>
                    <w:t>份（涉及病例</w:t>
                  </w:r>
                  <w:r w:rsidRPr="004B0A17">
                    <w:rPr>
                      <w:rFonts w:ascii="Arial" w:eastAsia="宋体" w:hAnsi="Arial" w:cs="Arial"/>
                      <w:kern w:val="0"/>
                      <w:szCs w:val="21"/>
                    </w:rPr>
                    <w:t>43131</w:t>
                  </w:r>
                  <w:r w:rsidRPr="004B0A17">
                    <w:rPr>
                      <w:rFonts w:ascii="Arial" w:eastAsia="宋体" w:hAnsi="Arial" w:cs="Arial"/>
                      <w:kern w:val="0"/>
                      <w:szCs w:val="21"/>
                    </w:rPr>
                    <w:t>例），其中中国境内</w:t>
                  </w:r>
                  <w:r w:rsidRPr="004B0A17">
                    <w:rPr>
                      <w:rFonts w:ascii="Arial" w:eastAsia="宋体" w:hAnsi="Arial" w:cs="Arial"/>
                      <w:kern w:val="0"/>
                      <w:szCs w:val="21"/>
                    </w:rPr>
                    <w:t>SUSAR</w:t>
                  </w:r>
                  <w:r w:rsidRPr="004B0A17">
                    <w:rPr>
                      <w:rFonts w:ascii="Arial" w:eastAsia="宋体" w:hAnsi="Arial" w:cs="Arial"/>
                      <w:kern w:val="0"/>
                      <w:szCs w:val="21"/>
                    </w:rPr>
                    <w:t>个例报告为</w:t>
                  </w:r>
                  <w:r w:rsidRPr="004B0A17">
                    <w:rPr>
                      <w:rFonts w:ascii="Arial" w:eastAsia="宋体" w:hAnsi="Arial" w:cs="Arial"/>
                      <w:kern w:val="0"/>
                      <w:szCs w:val="21"/>
                    </w:rPr>
                    <w:t>11062</w:t>
                  </w:r>
                  <w:r w:rsidRPr="004B0A17">
                    <w:rPr>
                      <w:rFonts w:ascii="Arial" w:eastAsia="宋体" w:hAnsi="Arial" w:cs="Arial"/>
                      <w:kern w:val="0"/>
                      <w:szCs w:val="21"/>
                    </w:rPr>
                    <w:t>份（涉及病例</w:t>
                  </w:r>
                  <w:r w:rsidRPr="004B0A17">
                    <w:rPr>
                      <w:rFonts w:ascii="Arial" w:eastAsia="宋体" w:hAnsi="Arial" w:cs="Arial"/>
                      <w:kern w:val="0"/>
                      <w:szCs w:val="21"/>
                    </w:rPr>
                    <w:t>3166</w:t>
                  </w:r>
                  <w:r w:rsidRPr="004B0A17">
                    <w:rPr>
                      <w:rFonts w:ascii="Arial" w:eastAsia="宋体" w:hAnsi="Arial" w:cs="Arial"/>
                      <w:kern w:val="0"/>
                      <w:szCs w:val="21"/>
                    </w:rPr>
                    <w:t>例）；自</w:t>
                  </w:r>
                  <w:r w:rsidRPr="004B0A17">
                    <w:rPr>
                      <w:rFonts w:ascii="Arial" w:eastAsia="宋体" w:hAnsi="Arial" w:cs="Arial"/>
                      <w:kern w:val="0"/>
                      <w:szCs w:val="21"/>
                    </w:rPr>
                    <w:t>2019</w:t>
                  </w:r>
                  <w:r w:rsidRPr="004B0A17">
                    <w:rPr>
                      <w:rFonts w:ascii="Arial" w:eastAsia="宋体" w:hAnsi="Arial" w:cs="Arial"/>
                      <w:kern w:val="0"/>
                      <w:szCs w:val="21"/>
                    </w:rPr>
                    <w:t>年</w:t>
                  </w:r>
                  <w:r w:rsidRPr="004B0A17">
                    <w:rPr>
                      <w:rFonts w:ascii="Arial" w:eastAsia="宋体" w:hAnsi="Arial" w:cs="Arial"/>
                      <w:kern w:val="0"/>
                      <w:szCs w:val="21"/>
                    </w:rPr>
                    <w:t>4</w:t>
                  </w:r>
                  <w:r w:rsidRPr="004B0A17">
                    <w:rPr>
                      <w:rFonts w:ascii="Arial" w:eastAsia="宋体" w:hAnsi="Arial" w:cs="Arial"/>
                      <w:kern w:val="0"/>
                      <w:szCs w:val="21"/>
                    </w:rPr>
                    <w:t>月</w:t>
                  </w:r>
                  <w:r w:rsidRPr="004B0A17">
                    <w:rPr>
                      <w:rFonts w:ascii="Arial" w:eastAsia="宋体" w:hAnsi="Arial" w:cs="Arial"/>
                      <w:kern w:val="0"/>
                      <w:szCs w:val="21"/>
                    </w:rPr>
                    <w:t>26</w:t>
                  </w:r>
                  <w:r w:rsidRPr="004B0A17">
                    <w:rPr>
                      <w:rFonts w:ascii="Arial" w:eastAsia="宋体" w:hAnsi="Arial" w:cs="Arial"/>
                      <w:kern w:val="0"/>
                      <w:szCs w:val="21"/>
                    </w:rPr>
                    <w:t>日开通了研发期间定期安全性更新报告（</w:t>
                  </w:r>
                  <w:r w:rsidRPr="004B0A17">
                    <w:rPr>
                      <w:rFonts w:ascii="Arial" w:eastAsia="宋体" w:hAnsi="Arial" w:cs="Arial"/>
                      <w:kern w:val="0"/>
                      <w:szCs w:val="21"/>
                    </w:rPr>
                    <w:t>DSUR</w:t>
                  </w:r>
                  <w:r w:rsidRPr="004B0A17">
                    <w:rPr>
                      <w:rFonts w:ascii="Arial" w:eastAsia="宋体" w:hAnsi="Arial" w:cs="Arial"/>
                      <w:kern w:val="0"/>
                      <w:szCs w:val="21"/>
                    </w:rPr>
                    <w:t>）的电子提交路径以来，已接收报告</w:t>
                  </w:r>
                  <w:r w:rsidRPr="004B0A17">
                    <w:rPr>
                      <w:rFonts w:ascii="Arial" w:eastAsia="宋体" w:hAnsi="Arial" w:cs="Arial"/>
                      <w:kern w:val="0"/>
                      <w:szCs w:val="21"/>
                    </w:rPr>
                    <w:t>585</w:t>
                  </w:r>
                  <w:r w:rsidRPr="004B0A17">
                    <w:rPr>
                      <w:rFonts w:ascii="Arial" w:eastAsia="宋体" w:hAnsi="Arial" w:cs="Arial"/>
                      <w:kern w:val="0"/>
                      <w:szCs w:val="21"/>
                    </w:rPr>
                    <w:t>份。</w:t>
                  </w:r>
                  <w:r w:rsidRPr="004B0A17">
                    <w:rPr>
                      <w:rFonts w:ascii="Arial" w:eastAsia="宋体" w:hAnsi="Arial" w:cs="Arial"/>
                      <w:kern w:val="0"/>
                      <w:szCs w:val="21"/>
                    </w:rPr>
                    <w:br/>
                    <w:t xml:space="preserve">       </w:t>
                  </w:r>
                  <w:r w:rsidRPr="004B0A17">
                    <w:rPr>
                      <w:rFonts w:ascii="Arial" w:eastAsia="宋体" w:hAnsi="Arial" w:cs="Arial"/>
                      <w:kern w:val="0"/>
                      <w:szCs w:val="21"/>
                    </w:rPr>
                    <w:t>为更好地控制药物临床试验风险，药审中心开展了以下工作：一是强化临床期间安全性报告监测、审核、处理，逐步建立、厘清风险监测处理中各方的职责分工，规范相关工作机制和程序，有序开展药物临床期间风险管控工作。二是针对临床试验高风险药物（如</w:t>
                  </w:r>
                  <w:r w:rsidRPr="004B0A17">
                    <w:rPr>
                      <w:rFonts w:ascii="Arial" w:eastAsia="宋体" w:hAnsi="Arial" w:cs="Arial"/>
                      <w:kern w:val="0"/>
                      <w:szCs w:val="21"/>
                    </w:rPr>
                    <w:t>CAR-T</w:t>
                  </w:r>
                  <w:r w:rsidRPr="004B0A17">
                    <w:rPr>
                      <w:rFonts w:ascii="Arial" w:eastAsia="宋体" w:hAnsi="Arial" w:cs="Arial"/>
                      <w:kern w:val="0"/>
                      <w:szCs w:val="21"/>
                    </w:rPr>
                    <w:t>细胞治疗药物等）制定并实施重点监测方案。针对临床试验中存在的严重安全性风险的</w:t>
                  </w:r>
                  <w:r w:rsidRPr="004B0A17">
                    <w:rPr>
                      <w:rFonts w:ascii="Arial" w:eastAsia="宋体" w:hAnsi="Arial" w:cs="Arial"/>
                      <w:kern w:val="0"/>
                      <w:szCs w:val="21"/>
                    </w:rPr>
                    <w:t>13</w:t>
                  </w:r>
                  <w:r w:rsidRPr="004B0A17">
                    <w:rPr>
                      <w:rFonts w:ascii="Arial" w:eastAsia="宋体" w:hAnsi="Arial" w:cs="Arial"/>
                      <w:kern w:val="0"/>
                      <w:szCs w:val="21"/>
                    </w:rPr>
                    <w:t>个品种，提出了进一步的风险控制处理意见，积极与申请人进行风险沟通，通过督促申请人完善风险管理措施（例如修改临床试验方案、修改知情同意书、修改研究者手册、建议申请人主动暂停临床试验等），加强临床试验风险控制，切实保护受试者安全。</w:t>
                  </w:r>
                  <w:r w:rsidRPr="004B0A17">
                    <w:rPr>
                      <w:rFonts w:ascii="Arial" w:eastAsia="宋体" w:hAnsi="Arial" w:cs="Arial"/>
                      <w:kern w:val="0"/>
                      <w:szCs w:val="21"/>
                    </w:rPr>
                    <w:br/>
                    <w:t>       2.</w:t>
                  </w:r>
                  <w:r w:rsidRPr="004B0A17">
                    <w:rPr>
                      <w:rFonts w:ascii="Arial" w:eastAsia="宋体" w:hAnsi="Arial" w:cs="Arial"/>
                      <w:kern w:val="0"/>
                      <w:szCs w:val="21"/>
                    </w:rPr>
                    <w:t>优化合规审查检查工作程序</w:t>
                  </w:r>
                  <w:r w:rsidRPr="004B0A17">
                    <w:rPr>
                      <w:rFonts w:ascii="Arial" w:eastAsia="宋体" w:hAnsi="Arial" w:cs="Arial"/>
                      <w:kern w:val="0"/>
                      <w:szCs w:val="21"/>
                    </w:rPr>
                    <w:br/>
                    <w:t xml:space="preserve">       </w:t>
                  </w:r>
                  <w:r w:rsidRPr="004B0A17">
                    <w:rPr>
                      <w:rFonts w:ascii="Arial" w:eastAsia="宋体" w:hAnsi="Arial" w:cs="Arial"/>
                      <w:kern w:val="0"/>
                      <w:szCs w:val="21"/>
                    </w:rPr>
                    <w:t>一是优化完善合规审查体系，探索建立审评工作基于品种风险因素、合规工作基于申请人合规风险因素双向并行式的风险管控模式；二是推进研发生产主体合规信息库建设，推动审评与检查工作并联开展，将启动检查节点前移至专业审评阶段。三是持续强化审评与检查检验同步开展及工作衔接程序，推进检查检验协调工作电子化，建立审评与检查检验定期沟通交流机制。</w:t>
                  </w:r>
                  <w:r w:rsidRPr="004B0A17">
                    <w:rPr>
                      <w:rFonts w:ascii="Arial" w:eastAsia="宋体" w:hAnsi="Arial" w:cs="Arial"/>
                      <w:kern w:val="0"/>
                      <w:szCs w:val="21"/>
                    </w:rPr>
                    <w:br/>
                    <w:t>       3.</w:t>
                  </w:r>
                  <w:r w:rsidRPr="004B0A17">
                    <w:rPr>
                      <w:rFonts w:ascii="Arial" w:eastAsia="宋体" w:hAnsi="Arial" w:cs="Arial"/>
                      <w:kern w:val="0"/>
                      <w:szCs w:val="21"/>
                    </w:rPr>
                    <w:t>实行原辅包与制剂共同审评审批</w:t>
                  </w:r>
                  <w:r w:rsidRPr="004B0A17">
                    <w:rPr>
                      <w:rFonts w:ascii="Arial" w:eastAsia="宋体" w:hAnsi="Arial" w:cs="Arial"/>
                      <w:kern w:val="0"/>
                      <w:szCs w:val="21"/>
                    </w:rPr>
                    <w:br/>
                    <w:t xml:space="preserve">       </w:t>
                  </w:r>
                  <w:r w:rsidRPr="004B0A17">
                    <w:rPr>
                      <w:rFonts w:ascii="Arial" w:eastAsia="宋体" w:hAnsi="Arial" w:cs="Arial"/>
                      <w:kern w:val="0"/>
                      <w:szCs w:val="21"/>
                    </w:rPr>
                    <w:t>根据国家局《关于进一步完善药品关联审评审批和监管工作有关事宜的公告》（</w:t>
                  </w:r>
                  <w:r w:rsidRPr="004B0A17">
                    <w:rPr>
                      <w:rFonts w:ascii="Arial" w:eastAsia="宋体" w:hAnsi="Arial" w:cs="Arial"/>
                      <w:kern w:val="0"/>
                      <w:szCs w:val="21"/>
                    </w:rPr>
                    <w:t>2019</w:t>
                  </w:r>
                  <w:r w:rsidRPr="004B0A17">
                    <w:rPr>
                      <w:rFonts w:ascii="Arial" w:eastAsia="宋体" w:hAnsi="Arial" w:cs="Arial"/>
                      <w:kern w:val="0"/>
                      <w:szCs w:val="21"/>
                    </w:rPr>
                    <w:t>年第</w:t>
                  </w:r>
                  <w:r w:rsidRPr="004B0A17">
                    <w:rPr>
                      <w:rFonts w:ascii="Arial" w:eastAsia="宋体" w:hAnsi="Arial" w:cs="Arial"/>
                      <w:kern w:val="0"/>
                      <w:szCs w:val="21"/>
                    </w:rPr>
                    <w:t>56</w:t>
                  </w:r>
                  <w:r w:rsidRPr="004B0A17">
                    <w:rPr>
                      <w:rFonts w:ascii="Arial" w:eastAsia="宋体" w:hAnsi="Arial" w:cs="Arial"/>
                      <w:kern w:val="0"/>
                      <w:szCs w:val="21"/>
                    </w:rPr>
                    <w:t>号，以下简称</w:t>
                  </w:r>
                  <w:r w:rsidRPr="004B0A17">
                    <w:rPr>
                      <w:rFonts w:ascii="Arial" w:eastAsia="宋体" w:hAnsi="Arial" w:cs="Arial"/>
                      <w:kern w:val="0"/>
                      <w:szCs w:val="21"/>
                    </w:rPr>
                    <w:t>56</w:t>
                  </w:r>
                  <w:r w:rsidRPr="004B0A17">
                    <w:rPr>
                      <w:rFonts w:ascii="Arial" w:eastAsia="宋体" w:hAnsi="Arial" w:cs="Arial"/>
                      <w:kern w:val="0"/>
                      <w:szCs w:val="21"/>
                    </w:rPr>
                    <w:t>号公告），药审中心对原料药登记受理系统和技术审评系统进行了完善，更新原料药登记表格和相关行政许可文书，实现了仿制境内已上市药品制剂所用的原料药通过登记系统提出单独审评审批。将符合</w:t>
                  </w:r>
                  <w:r w:rsidRPr="004B0A17">
                    <w:rPr>
                      <w:rFonts w:ascii="Arial" w:eastAsia="宋体" w:hAnsi="Arial" w:cs="Arial"/>
                      <w:kern w:val="0"/>
                      <w:szCs w:val="21"/>
                    </w:rPr>
                    <w:t>56</w:t>
                  </w:r>
                  <w:r w:rsidRPr="004B0A17">
                    <w:rPr>
                      <w:rFonts w:ascii="Arial" w:eastAsia="宋体" w:hAnsi="Arial" w:cs="Arial"/>
                      <w:kern w:val="0"/>
                      <w:szCs w:val="21"/>
                    </w:rPr>
                    <w:t>号公告有关要求的</w:t>
                  </w:r>
                  <w:r w:rsidRPr="004B0A17">
                    <w:rPr>
                      <w:rFonts w:ascii="Arial" w:eastAsia="宋体" w:hAnsi="Arial" w:cs="Arial"/>
                      <w:kern w:val="0"/>
                      <w:szCs w:val="21"/>
                    </w:rPr>
                    <w:t>15538</w:t>
                  </w:r>
                  <w:r w:rsidRPr="004B0A17">
                    <w:rPr>
                      <w:rFonts w:ascii="Arial" w:eastAsia="宋体" w:hAnsi="Arial" w:cs="Arial"/>
                      <w:kern w:val="0"/>
                      <w:szCs w:val="21"/>
                    </w:rPr>
                    <w:t>个原辅包产品推送至登记平台并标识为</w:t>
                  </w:r>
                  <w:r w:rsidRPr="004B0A17">
                    <w:rPr>
                      <w:rFonts w:ascii="Arial" w:eastAsia="宋体" w:hAnsi="Arial" w:cs="Arial"/>
                      <w:kern w:val="0"/>
                      <w:szCs w:val="21"/>
                    </w:rPr>
                    <w:t>“A”</w:t>
                  </w:r>
                  <w:r w:rsidRPr="004B0A17">
                    <w:rPr>
                      <w:rFonts w:ascii="Arial" w:eastAsia="宋体" w:hAnsi="Arial" w:cs="Arial"/>
                      <w:kern w:val="0"/>
                      <w:szCs w:val="21"/>
                    </w:rPr>
                    <w:t>。原辅包登记平台公示原料药、药用辅料和药包材共</w:t>
                  </w:r>
                  <w:r w:rsidRPr="004B0A17">
                    <w:rPr>
                      <w:rFonts w:ascii="Arial" w:eastAsia="宋体" w:hAnsi="Arial" w:cs="Arial"/>
                      <w:kern w:val="0"/>
                      <w:szCs w:val="21"/>
                    </w:rPr>
                    <w:t>26424</w:t>
                  </w:r>
                  <w:r w:rsidRPr="004B0A17">
                    <w:rPr>
                      <w:rFonts w:ascii="Arial" w:eastAsia="宋体" w:hAnsi="Arial" w:cs="Arial"/>
                      <w:kern w:val="0"/>
                      <w:szCs w:val="21"/>
                    </w:rPr>
                    <w:t>个，其中原料药</w:t>
                  </w:r>
                  <w:r w:rsidRPr="004B0A17">
                    <w:rPr>
                      <w:rFonts w:ascii="Arial" w:eastAsia="宋体" w:hAnsi="Arial" w:cs="Arial"/>
                      <w:kern w:val="0"/>
                      <w:szCs w:val="21"/>
                    </w:rPr>
                    <w:t>12541</w:t>
                  </w:r>
                  <w:r w:rsidRPr="004B0A17">
                    <w:rPr>
                      <w:rFonts w:ascii="Arial" w:eastAsia="宋体" w:hAnsi="Arial" w:cs="Arial"/>
                      <w:kern w:val="0"/>
                      <w:szCs w:val="21"/>
                    </w:rPr>
                    <w:t>个，药用辅料</w:t>
                  </w:r>
                  <w:r w:rsidRPr="004B0A17">
                    <w:rPr>
                      <w:rFonts w:ascii="Arial" w:eastAsia="宋体" w:hAnsi="Arial" w:cs="Arial"/>
                      <w:kern w:val="0"/>
                      <w:szCs w:val="21"/>
                    </w:rPr>
                    <w:t>3066</w:t>
                  </w:r>
                  <w:r w:rsidRPr="004B0A17">
                    <w:rPr>
                      <w:rFonts w:ascii="Arial" w:eastAsia="宋体" w:hAnsi="Arial" w:cs="Arial"/>
                      <w:kern w:val="0"/>
                      <w:szCs w:val="21"/>
                    </w:rPr>
                    <w:t>个，药包材</w:t>
                  </w:r>
                  <w:r w:rsidRPr="004B0A17">
                    <w:rPr>
                      <w:rFonts w:ascii="Arial" w:eastAsia="宋体" w:hAnsi="Arial" w:cs="Arial"/>
                      <w:kern w:val="0"/>
                      <w:szCs w:val="21"/>
                    </w:rPr>
                    <w:t>10817</w:t>
                  </w:r>
                  <w:r w:rsidRPr="004B0A17">
                    <w:rPr>
                      <w:rFonts w:ascii="Arial" w:eastAsia="宋体" w:hAnsi="Arial" w:cs="Arial"/>
                      <w:kern w:val="0"/>
                      <w:szCs w:val="21"/>
                    </w:rPr>
                    <w:t>个。</w:t>
                  </w:r>
                  <w:r w:rsidRPr="004B0A17">
                    <w:rPr>
                      <w:rFonts w:ascii="Arial" w:eastAsia="宋体" w:hAnsi="Arial" w:cs="Arial"/>
                      <w:kern w:val="0"/>
                      <w:szCs w:val="21"/>
                    </w:rPr>
                    <w:br/>
                    <w:t>       4.</w:t>
                  </w:r>
                  <w:r w:rsidRPr="004B0A17">
                    <w:rPr>
                      <w:rFonts w:ascii="Arial" w:eastAsia="宋体" w:hAnsi="Arial" w:cs="Arial"/>
                      <w:kern w:val="0"/>
                      <w:szCs w:val="21"/>
                    </w:rPr>
                    <w:t>推进中国上市药品目录集工作</w:t>
                  </w:r>
                  <w:r w:rsidRPr="004B0A17">
                    <w:rPr>
                      <w:rFonts w:ascii="Arial" w:eastAsia="宋体" w:hAnsi="Arial" w:cs="Arial"/>
                      <w:kern w:val="0"/>
                      <w:szCs w:val="21"/>
                    </w:rPr>
                    <w:br/>
                  </w:r>
                  <w:r w:rsidRPr="004B0A17">
                    <w:rPr>
                      <w:rFonts w:ascii="Arial" w:eastAsia="宋体" w:hAnsi="Arial" w:cs="Arial"/>
                      <w:kern w:val="0"/>
                      <w:szCs w:val="21"/>
                    </w:rPr>
                    <w:lastRenderedPageBreak/>
                    <w:t xml:space="preserve">       </w:t>
                  </w:r>
                  <w:r w:rsidRPr="004B0A17">
                    <w:rPr>
                      <w:rFonts w:ascii="Arial" w:eastAsia="宋体" w:hAnsi="Arial" w:cs="Arial"/>
                      <w:kern w:val="0"/>
                      <w:szCs w:val="21"/>
                    </w:rPr>
                    <w:t>自开展《中国上市药品目录集》工作以来，《中国上市药品目录集》共纳入药品</w:t>
                  </w:r>
                  <w:r w:rsidRPr="004B0A17">
                    <w:rPr>
                      <w:rFonts w:ascii="Arial" w:eastAsia="宋体" w:hAnsi="Arial" w:cs="Arial"/>
                      <w:kern w:val="0"/>
                      <w:szCs w:val="21"/>
                    </w:rPr>
                    <w:t>1055</w:t>
                  </w:r>
                  <w:r w:rsidRPr="004B0A17">
                    <w:rPr>
                      <w:rFonts w:ascii="Arial" w:eastAsia="宋体" w:hAnsi="Arial" w:cs="Arial"/>
                      <w:kern w:val="0"/>
                      <w:szCs w:val="21"/>
                    </w:rPr>
                    <w:t>个（按品规计，下同），其中进口原研药品</w:t>
                  </w:r>
                  <w:r w:rsidRPr="004B0A17">
                    <w:rPr>
                      <w:rFonts w:ascii="Arial" w:eastAsia="宋体" w:hAnsi="Arial" w:cs="Arial"/>
                      <w:kern w:val="0"/>
                      <w:szCs w:val="21"/>
                    </w:rPr>
                    <w:t>484</w:t>
                  </w:r>
                  <w:r w:rsidRPr="004B0A17">
                    <w:rPr>
                      <w:rFonts w:ascii="Arial" w:eastAsia="宋体" w:hAnsi="Arial" w:cs="Arial"/>
                      <w:kern w:val="0"/>
                      <w:szCs w:val="21"/>
                    </w:rPr>
                    <w:t>个，通过仿制药质量和疗效一致性评价的药品</w:t>
                  </w:r>
                  <w:r w:rsidRPr="004B0A17">
                    <w:rPr>
                      <w:rFonts w:ascii="Arial" w:eastAsia="宋体" w:hAnsi="Arial" w:cs="Arial"/>
                      <w:kern w:val="0"/>
                      <w:szCs w:val="21"/>
                    </w:rPr>
                    <w:t>336</w:t>
                  </w:r>
                  <w:r w:rsidRPr="004B0A17">
                    <w:rPr>
                      <w:rFonts w:ascii="Arial" w:eastAsia="宋体" w:hAnsi="Arial" w:cs="Arial"/>
                      <w:kern w:val="0"/>
                      <w:szCs w:val="21"/>
                    </w:rPr>
                    <w:t>个，按化学药品新注册分类批准的仿制药</w:t>
                  </w:r>
                  <w:r w:rsidRPr="004B0A17">
                    <w:rPr>
                      <w:rFonts w:ascii="Arial" w:eastAsia="宋体" w:hAnsi="Arial" w:cs="Arial"/>
                      <w:kern w:val="0"/>
                      <w:szCs w:val="21"/>
                    </w:rPr>
                    <w:t>105</w:t>
                  </w:r>
                  <w:r w:rsidRPr="004B0A17">
                    <w:rPr>
                      <w:rFonts w:ascii="Arial" w:eastAsia="宋体" w:hAnsi="Arial" w:cs="Arial"/>
                      <w:kern w:val="0"/>
                      <w:szCs w:val="21"/>
                    </w:rPr>
                    <w:t>个，创新药</w:t>
                  </w:r>
                  <w:r w:rsidRPr="004B0A17">
                    <w:rPr>
                      <w:rFonts w:ascii="Arial" w:eastAsia="宋体" w:hAnsi="Arial" w:cs="Arial"/>
                      <w:kern w:val="0"/>
                      <w:szCs w:val="21"/>
                    </w:rPr>
                    <w:t>21</w:t>
                  </w:r>
                  <w:r w:rsidRPr="004B0A17">
                    <w:rPr>
                      <w:rFonts w:ascii="Arial" w:eastAsia="宋体" w:hAnsi="Arial" w:cs="Arial"/>
                      <w:kern w:val="0"/>
                      <w:szCs w:val="21"/>
                    </w:rPr>
                    <w:t>个，其他药品</w:t>
                  </w:r>
                  <w:r w:rsidRPr="004B0A17">
                    <w:rPr>
                      <w:rFonts w:ascii="Arial" w:eastAsia="宋体" w:hAnsi="Arial" w:cs="Arial"/>
                      <w:kern w:val="0"/>
                      <w:szCs w:val="21"/>
                    </w:rPr>
                    <w:t>109</w:t>
                  </w:r>
                  <w:r w:rsidRPr="004B0A17">
                    <w:rPr>
                      <w:rFonts w:ascii="Arial" w:eastAsia="宋体" w:hAnsi="Arial" w:cs="Arial"/>
                      <w:kern w:val="0"/>
                      <w:szCs w:val="21"/>
                    </w:rPr>
                    <w:t>个。</w:t>
                  </w:r>
                  <w:r w:rsidRPr="004B0A17">
                    <w:rPr>
                      <w:rFonts w:ascii="Arial" w:eastAsia="宋体" w:hAnsi="Arial" w:cs="Arial"/>
                      <w:kern w:val="0"/>
                      <w:szCs w:val="21"/>
                    </w:rPr>
                    <w:t>2019</w:t>
                  </w:r>
                  <w:r w:rsidRPr="004B0A17">
                    <w:rPr>
                      <w:rFonts w:ascii="Arial" w:eastAsia="宋体" w:hAnsi="Arial" w:cs="Arial"/>
                      <w:kern w:val="0"/>
                      <w:szCs w:val="21"/>
                    </w:rPr>
                    <w:t>年共收录了</w:t>
                  </w:r>
                  <w:r w:rsidRPr="004B0A17">
                    <w:rPr>
                      <w:rFonts w:ascii="Arial" w:eastAsia="宋体" w:hAnsi="Arial" w:cs="Arial"/>
                      <w:kern w:val="0"/>
                      <w:szCs w:val="21"/>
                    </w:rPr>
                    <w:t>430</w:t>
                  </w:r>
                  <w:r w:rsidRPr="004B0A17">
                    <w:rPr>
                      <w:rFonts w:ascii="Arial" w:eastAsia="宋体" w:hAnsi="Arial" w:cs="Arial"/>
                      <w:kern w:val="0"/>
                      <w:szCs w:val="21"/>
                    </w:rPr>
                    <w:t>个品规，较</w:t>
                  </w:r>
                  <w:r w:rsidRPr="004B0A17">
                    <w:rPr>
                      <w:rFonts w:ascii="Arial" w:eastAsia="宋体" w:hAnsi="Arial" w:cs="Arial"/>
                      <w:kern w:val="0"/>
                      <w:szCs w:val="21"/>
                    </w:rPr>
                    <w:t>2018</w:t>
                  </w:r>
                  <w:r w:rsidRPr="004B0A17">
                    <w:rPr>
                      <w:rFonts w:ascii="Arial" w:eastAsia="宋体" w:hAnsi="Arial" w:cs="Arial"/>
                      <w:kern w:val="0"/>
                      <w:szCs w:val="21"/>
                    </w:rPr>
                    <w:t>年（</w:t>
                  </w:r>
                  <w:r w:rsidRPr="004B0A17">
                    <w:rPr>
                      <w:rFonts w:ascii="Arial" w:eastAsia="宋体" w:hAnsi="Arial" w:cs="Arial"/>
                      <w:kern w:val="0"/>
                      <w:szCs w:val="21"/>
                    </w:rPr>
                    <w:t>424</w:t>
                  </w:r>
                  <w:r w:rsidRPr="004B0A17">
                    <w:rPr>
                      <w:rFonts w:ascii="Arial" w:eastAsia="宋体" w:hAnsi="Arial" w:cs="Arial"/>
                      <w:kern w:val="0"/>
                      <w:szCs w:val="21"/>
                    </w:rPr>
                    <w:t>个品规）同比增长</w:t>
                  </w:r>
                  <w:r w:rsidRPr="004B0A17">
                    <w:rPr>
                      <w:rFonts w:ascii="Arial" w:eastAsia="宋体" w:hAnsi="Arial" w:cs="Arial"/>
                      <w:kern w:val="0"/>
                      <w:szCs w:val="21"/>
                    </w:rPr>
                    <w:t>1.42%</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（四）构建药品审评流程导向科学管理体系</w:t>
                  </w:r>
                  <w:r w:rsidRPr="004B0A17">
                    <w:rPr>
                      <w:rFonts w:ascii="Arial" w:eastAsia="宋体" w:hAnsi="Arial" w:cs="Arial"/>
                      <w:kern w:val="0"/>
                      <w:szCs w:val="21"/>
                    </w:rPr>
                    <w:br/>
                    <w:t xml:space="preserve">       </w:t>
                  </w:r>
                  <w:r w:rsidRPr="004B0A17">
                    <w:rPr>
                      <w:rFonts w:ascii="Arial" w:eastAsia="宋体" w:hAnsi="Arial" w:cs="Arial"/>
                      <w:kern w:val="0"/>
                      <w:szCs w:val="21"/>
                    </w:rPr>
                    <w:t>按照国家市场监督管理总局和国家局工作部署，为不断完善和优化审评审批流程、提高审评效率，全面提升药品审评工作水平，药审中</w:t>
                  </w:r>
                  <w:r w:rsidRPr="004B0A17">
                    <w:rPr>
                      <w:rFonts w:ascii="Arial" w:eastAsia="宋体" w:hAnsi="Arial" w:cs="Arial"/>
                      <w:kern w:val="0"/>
                      <w:szCs w:val="21"/>
                    </w:rPr>
                    <w:lastRenderedPageBreak/>
                    <w:t>心秉承以人民为中心的发展理念，成立了科学管理体系领导小组和效能办公室，坚持全面研究、试点先行和边试边改的原则，以实地走访调研、全员参与、群策群力等多种途径，对现有流程进行分解细化、优化提升，提出各类有针对性的改革措施，积极开展药品审评流程导向科学管理体系建设工作。在做好顶层设计、研究试点督办的基础上，以制度建设、效能监督为有效手段，全方位确保各项改革措施落到实处。把内部监督机制融入审评权力运行的全流程，加强效能监察工作，将各项改革措施落到实处并取得初步成效。此项工作为提高审评效率、统一审评尺度、提高药品审评报告质量等起到了有力的保障作用。</w:t>
                  </w:r>
                  <w:r w:rsidRPr="004B0A17">
                    <w:rPr>
                      <w:rFonts w:ascii="Arial" w:eastAsia="宋体" w:hAnsi="Arial" w:cs="Arial"/>
                      <w:kern w:val="0"/>
                      <w:szCs w:val="21"/>
                    </w:rPr>
                    <w:br/>
                    <w:t xml:space="preserve">       </w:t>
                  </w:r>
                  <w:r w:rsidRPr="004B0A17">
                    <w:rPr>
                      <w:rFonts w:ascii="Arial" w:eastAsia="宋体" w:hAnsi="Arial" w:cs="Arial"/>
                      <w:kern w:val="0"/>
                      <w:szCs w:val="21"/>
                    </w:rPr>
                    <w:t>（五）扎实推进审评科学基础建设</w:t>
                  </w:r>
                  <w:r w:rsidRPr="004B0A17">
                    <w:rPr>
                      <w:rFonts w:ascii="Arial" w:eastAsia="宋体" w:hAnsi="Arial" w:cs="Arial"/>
                      <w:kern w:val="0"/>
                      <w:szCs w:val="21"/>
                    </w:rPr>
                    <w:br/>
                    <w:t>       1.</w:t>
                  </w:r>
                  <w:r w:rsidRPr="004B0A17">
                    <w:rPr>
                      <w:rFonts w:ascii="Arial" w:eastAsia="宋体" w:hAnsi="Arial" w:cs="Arial"/>
                      <w:kern w:val="0"/>
                      <w:szCs w:val="21"/>
                    </w:rPr>
                    <w:t>深度参与药品法律法规制修订</w:t>
                  </w:r>
                  <w:r w:rsidRPr="004B0A17">
                    <w:rPr>
                      <w:rFonts w:ascii="Arial" w:eastAsia="宋体" w:hAnsi="Arial" w:cs="Arial"/>
                      <w:kern w:val="0"/>
                      <w:szCs w:val="21"/>
                    </w:rPr>
                    <w:br/>
                    <w:t xml:space="preserve">       </w:t>
                  </w:r>
                  <w:r w:rsidRPr="004B0A17">
                    <w:rPr>
                      <w:rFonts w:ascii="Arial" w:eastAsia="宋体" w:hAnsi="Arial" w:cs="Arial"/>
                      <w:kern w:val="0"/>
                      <w:szCs w:val="21"/>
                    </w:rPr>
                    <w:t>药审中心在积极参与《药品管理法》《疫苗管理法》等法律法规制修订工作的基础上，努力做好新修订的《药品注册管理办法》</w:t>
                  </w:r>
                  <w:r w:rsidRPr="004B0A17">
                    <w:rPr>
                      <w:rFonts w:ascii="Arial" w:eastAsia="宋体" w:hAnsi="Arial" w:cs="Arial"/>
                      <w:kern w:val="0"/>
                      <w:szCs w:val="21"/>
                    </w:rPr>
                    <w:t>35</w:t>
                  </w:r>
                  <w:r w:rsidRPr="004B0A17">
                    <w:rPr>
                      <w:rFonts w:ascii="Arial" w:eastAsia="宋体" w:hAnsi="Arial" w:cs="Arial"/>
                      <w:kern w:val="0"/>
                      <w:szCs w:val="21"/>
                    </w:rPr>
                    <w:t>个配套文件制修订工作。</w:t>
                  </w:r>
                  <w:r w:rsidRPr="004B0A17">
                    <w:rPr>
                      <w:rFonts w:ascii="Arial" w:eastAsia="宋体" w:hAnsi="Arial" w:cs="Arial"/>
                      <w:kern w:val="0"/>
                      <w:szCs w:val="21"/>
                    </w:rPr>
                    <w:br/>
                    <w:t>       2.</w:t>
                  </w:r>
                  <w:r w:rsidRPr="004B0A17">
                    <w:rPr>
                      <w:rFonts w:ascii="Arial" w:eastAsia="宋体" w:hAnsi="Arial" w:cs="Arial"/>
                      <w:kern w:val="0"/>
                      <w:szCs w:val="21"/>
                    </w:rPr>
                    <w:t>积极推进</w:t>
                  </w:r>
                  <w:r w:rsidRPr="004B0A17">
                    <w:rPr>
                      <w:rFonts w:ascii="Arial" w:eastAsia="宋体" w:hAnsi="Arial" w:cs="Arial"/>
                      <w:kern w:val="0"/>
                      <w:szCs w:val="21"/>
                    </w:rPr>
                    <w:t>ICH</w:t>
                  </w:r>
                  <w:r w:rsidRPr="004B0A17">
                    <w:rPr>
                      <w:rFonts w:ascii="Arial" w:eastAsia="宋体" w:hAnsi="Arial" w:cs="Arial"/>
                      <w:kern w:val="0"/>
                      <w:szCs w:val="21"/>
                    </w:rPr>
                    <w:t>工作继续深入</w:t>
                  </w:r>
                  <w:r w:rsidRPr="004B0A17">
                    <w:rPr>
                      <w:rFonts w:ascii="Arial" w:eastAsia="宋体" w:hAnsi="Arial" w:cs="Arial"/>
                      <w:kern w:val="0"/>
                      <w:szCs w:val="21"/>
                    </w:rPr>
                    <w:br/>
                    <w:t xml:space="preserve">       </w:t>
                  </w:r>
                  <w:r w:rsidRPr="004B0A17">
                    <w:rPr>
                      <w:rFonts w:ascii="Arial" w:eastAsia="宋体" w:hAnsi="Arial" w:cs="Arial"/>
                      <w:kern w:val="0"/>
                      <w:szCs w:val="21"/>
                    </w:rPr>
                    <w:t>全力推动我国药品审评审批体系与国际接轨，积极参与</w:t>
                  </w:r>
                  <w:r w:rsidRPr="004B0A17">
                    <w:rPr>
                      <w:rFonts w:ascii="Arial" w:eastAsia="宋体" w:hAnsi="Arial" w:cs="Arial"/>
                      <w:kern w:val="0"/>
                      <w:szCs w:val="21"/>
                    </w:rPr>
                    <w:t>ICH</w:t>
                  </w:r>
                  <w:r w:rsidRPr="004B0A17">
                    <w:rPr>
                      <w:rFonts w:ascii="Arial" w:eastAsia="宋体" w:hAnsi="Arial" w:cs="Arial"/>
                      <w:kern w:val="0"/>
                      <w:szCs w:val="21"/>
                    </w:rPr>
                    <w:t>国际协调和指导原则转化实施工作。一是深入参与</w:t>
                  </w:r>
                  <w:r w:rsidRPr="004B0A17">
                    <w:rPr>
                      <w:rFonts w:ascii="Arial" w:eastAsia="宋体" w:hAnsi="Arial" w:cs="Arial"/>
                      <w:kern w:val="0"/>
                      <w:szCs w:val="21"/>
                    </w:rPr>
                    <w:t>ICH</w:t>
                  </w:r>
                  <w:r w:rsidRPr="004B0A17">
                    <w:rPr>
                      <w:rFonts w:ascii="Arial" w:eastAsia="宋体" w:hAnsi="Arial" w:cs="Arial"/>
                      <w:kern w:val="0"/>
                      <w:szCs w:val="21"/>
                    </w:rPr>
                    <w:t>议题协调工作，向</w:t>
                  </w:r>
                  <w:r w:rsidRPr="004B0A17">
                    <w:rPr>
                      <w:rFonts w:ascii="Arial" w:eastAsia="宋体" w:hAnsi="Arial" w:cs="Arial"/>
                      <w:kern w:val="0"/>
                      <w:szCs w:val="21"/>
                    </w:rPr>
                    <w:t>30</w:t>
                  </w:r>
                  <w:r w:rsidRPr="004B0A17">
                    <w:rPr>
                      <w:rFonts w:ascii="Arial" w:eastAsia="宋体" w:hAnsi="Arial" w:cs="Arial"/>
                      <w:kern w:val="0"/>
                      <w:szCs w:val="21"/>
                    </w:rPr>
                    <w:t>个</w:t>
                  </w:r>
                  <w:r w:rsidRPr="004B0A17">
                    <w:rPr>
                      <w:rFonts w:ascii="Arial" w:eastAsia="宋体" w:hAnsi="Arial" w:cs="Arial"/>
                      <w:kern w:val="0"/>
                      <w:szCs w:val="21"/>
                    </w:rPr>
                    <w:t>ICH</w:t>
                  </w:r>
                  <w:r w:rsidRPr="004B0A17">
                    <w:rPr>
                      <w:rFonts w:ascii="Arial" w:eastAsia="宋体" w:hAnsi="Arial" w:cs="Arial"/>
                      <w:kern w:val="0"/>
                      <w:szCs w:val="21"/>
                    </w:rPr>
                    <w:t>工作组派出</w:t>
                  </w:r>
                  <w:r w:rsidRPr="004B0A17">
                    <w:rPr>
                      <w:rFonts w:ascii="Arial" w:eastAsia="宋体" w:hAnsi="Arial" w:cs="Arial"/>
                      <w:kern w:val="0"/>
                      <w:szCs w:val="21"/>
                    </w:rPr>
                    <w:t>53</w:t>
                  </w:r>
                  <w:r w:rsidRPr="004B0A17">
                    <w:rPr>
                      <w:rFonts w:ascii="Arial" w:eastAsia="宋体" w:hAnsi="Arial" w:cs="Arial"/>
                      <w:kern w:val="0"/>
                      <w:szCs w:val="21"/>
                    </w:rPr>
                    <w:t>名专家，参与</w:t>
                  </w:r>
                  <w:r w:rsidRPr="004B0A17">
                    <w:rPr>
                      <w:rFonts w:ascii="Arial" w:eastAsia="宋体" w:hAnsi="Arial" w:cs="Arial"/>
                      <w:kern w:val="0"/>
                      <w:szCs w:val="21"/>
                    </w:rPr>
                    <w:t>ICH</w:t>
                  </w:r>
                  <w:r w:rsidRPr="004B0A17">
                    <w:rPr>
                      <w:rFonts w:ascii="Arial" w:eastAsia="宋体" w:hAnsi="Arial" w:cs="Arial"/>
                      <w:kern w:val="0"/>
                      <w:szCs w:val="21"/>
                    </w:rPr>
                    <w:t>大会和管委会各类会议</w:t>
                  </w:r>
                  <w:r w:rsidRPr="004B0A17">
                    <w:rPr>
                      <w:rFonts w:ascii="Arial" w:eastAsia="宋体" w:hAnsi="Arial" w:cs="Arial"/>
                      <w:kern w:val="0"/>
                      <w:szCs w:val="21"/>
                    </w:rPr>
                    <w:t>20</w:t>
                  </w:r>
                  <w:r w:rsidRPr="004B0A17">
                    <w:rPr>
                      <w:rFonts w:ascii="Arial" w:eastAsia="宋体" w:hAnsi="Arial" w:cs="Arial"/>
                      <w:kern w:val="0"/>
                      <w:szCs w:val="21"/>
                    </w:rPr>
                    <w:t>场，组织</w:t>
                  </w:r>
                  <w:r w:rsidRPr="004B0A17">
                    <w:rPr>
                      <w:rFonts w:ascii="Arial" w:eastAsia="宋体" w:hAnsi="Arial" w:cs="Arial"/>
                      <w:kern w:val="0"/>
                      <w:szCs w:val="21"/>
                    </w:rPr>
                    <w:t>ICH</w:t>
                  </w:r>
                  <w:r w:rsidRPr="004B0A17">
                    <w:rPr>
                      <w:rFonts w:ascii="Arial" w:eastAsia="宋体" w:hAnsi="Arial" w:cs="Arial"/>
                      <w:kern w:val="0"/>
                      <w:szCs w:val="21"/>
                    </w:rPr>
                    <w:t>相关专家会议</w:t>
                  </w:r>
                  <w:r w:rsidRPr="004B0A17">
                    <w:rPr>
                      <w:rFonts w:ascii="Arial" w:eastAsia="宋体" w:hAnsi="Arial" w:cs="Arial"/>
                      <w:kern w:val="0"/>
                      <w:szCs w:val="21"/>
                    </w:rPr>
                    <w:t>263</w:t>
                  </w:r>
                  <w:r w:rsidRPr="004B0A17">
                    <w:rPr>
                      <w:rFonts w:ascii="Arial" w:eastAsia="宋体" w:hAnsi="Arial" w:cs="Arial"/>
                      <w:kern w:val="0"/>
                      <w:szCs w:val="21"/>
                    </w:rPr>
                    <w:t>场，处理</w:t>
                  </w:r>
                  <w:r w:rsidRPr="004B0A17">
                    <w:rPr>
                      <w:rFonts w:ascii="Arial" w:eastAsia="宋体" w:hAnsi="Arial" w:cs="Arial"/>
                      <w:kern w:val="0"/>
                      <w:szCs w:val="21"/>
                    </w:rPr>
                    <w:t>ICH</w:t>
                  </w:r>
                  <w:r w:rsidRPr="004B0A17">
                    <w:rPr>
                      <w:rFonts w:ascii="Arial" w:eastAsia="宋体" w:hAnsi="Arial" w:cs="Arial"/>
                      <w:kern w:val="0"/>
                      <w:szCs w:val="21"/>
                    </w:rPr>
                    <w:t>相关事项</w:t>
                  </w:r>
                  <w:r w:rsidRPr="004B0A17">
                    <w:rPr>
                      <w:rFonts w:ascii="Arial" w:eastAsia="宋体" w:hAnsi="Arial" w:cs="Arial"/>
                      <w:kern w:val="0"/>
                      <w:szCs w:val="21"/>
                    </w:rPr>
                    <w:t>327</w:t>
                  </w:r>
                  <w:r w:rsidRPr="004B0A17">
                    <w:rPr>
                      <w:rFonts w:ascii="Arial" w:eastAsia="宋体" w:hAnsi="Arial" w:cs="Arial"/>
                      <w:kern w:val="0"/>
                      <w:szCs w:val="21"/>
                    </w:rPr>
                    <w:t>件；二是重点推进</w:t>
                  </w:r>
                  <w:r w:rsidRPr="004B0A17">
                    <w:rPr>
                      <w:rFonts w:ascii="Arial" w:eastAsia="宋体" w:hAnsi="Arial" w:cs="Arial"/>
                      <w:kern w:val="0"/>
                      <w:szCs w:val="21"/>
                    </w:rPr>
                    <w:t>ICH</w:t>
                  </w:r>
                  <w:r w:rsidRPr="004B0A17">
                    <w:rPr>
                      <w:rFonts w:ascii="Arial" w:eastAsia="宋体" w:hAnsi="Arial" w:cs="Arial"/>
                      <w:kern w:val="0"/>
                      <w:szCs w:val="21"/>
                    </w:rPr>
                    <w:t>三级指导原则实施工作，评估</w:t>
                  </w:r>
                  <w:r w:rsidRPr="004B0A17">
                    <w:rPr>
                      <w:rFonts w:ascii="Arial" w:eastAsia="宋体" w:hAnsi="Arial" w:cs="Arial"/>
                      <w:kern w:val="0"/>
                      <w:szCs w:val="21"/>
                    </w:rPr>
                    <w:t>ICH</w:t>
                  </w:r>
                  <w:r w:rsidRPr="004B0A17">
                    <w:rPr>
                      <w:rFonts w:ascii="Arial" w:eastAsia="宋体" w:hAnsi="Arial" w:cs="Arial"/>
                      <w:kern w:val="0"/>
                      <w:szCs w:val="21"/>
                    </w:rPr>
                    <w:t>指导原则国内实施情况，协助国家局发布适用及推荐适用</w:t>
                  </w:r>
                  <w:r w:rsidRPr="004B0A17">
                    <w:rPr>
                      <w:rFonts w:ascii="Arial" w:eastAsia="宋体" w:hAnsi="Arial" w:cs="Arial"/>
                      <w:kern w:val="0"/>
                      <w:szCs w:val="21"/>
                    </w:rPr>
                    <w:t>43</w:t>
                  </w:r>
                  <w:r w:rsidRPr="004B0A17">
                    <w:rPr>
                      <w:rFonts w:ascii="Arial" w:eastAsia="宋体" w:hAnsi="Arial" w:cs="Arial"/>
                      <w:kern w:val="0"/>
                      <w:szCs w:val="21"/>
                    </w:rPr>
                    <w:t>个</w:t>
                  </w:r>
                  <w:r w:rsidRPr="004B0A17">
                    <w:rPr>
                      <w:rFonts w:ascii="Arial" w:eastAsia="宋体" w:hAnsi="Arial" w:cs="Arial"/>
                      <w:kern w:val="0"/>
                      <w:szCs w:val="21"/>
                    </w:rPr>
                    <w:t>ICH</w:t>
                  </w:r>
                  <w:r w:rsidRPr="004B0A17">
                    <w:rPr>
                      <w:rFonts w:ascii="Arial" w:eastAsia="宋体" w:hAnsi="Arial" w:cs="Arial"/>
                      <w:kern w:val="0"/>
                      <w:szCs w:val="21"/>
                    </w:rPr>
                    <w:t>三级指导原则公告，协调原文翻译相应指导原则；三是组织开展</w:t>
                  </w:r>
                  <w:r w:rsidRPr="004B0A17">
                    <w:rPr>
                      <w:rFonts w:ascii="Arial" w:eastAsia="宋体" w:hAnsi="Arial" w:cs="Arial"/>
                      <w:kern w:val="0"/>
                      <w:szCs w:val="21"/>
                    </w:rPr>
                    <w:t>ICH</w:t>
                  </w:r>
                  <w:r w:rsidRPr="004B0A17">
                    <w:rPr>
                      <w:rFonts w:ascii="Arial" w:eastAsia="宋体" w:hAnsi="Arial" w:cs="Arial"/>
                      <w:kern w:val="0"/>
                      <w:szCs w:val="21"/>
                    </w:rPr>
                    <w:t>培训相关工作，</w:t>
                  </w:r>
                  <w:r w:rsidRPr="004B0A17">
                    <w:rPr>
                      <w:rFonts w:ascii="Arial" w:eastAsia="宋体" w:hAnsi="Arial" w:cs="Arial"/>
                      <w:kern w:val="0"/>
                      <w:szCs w:val="21"/>
                    </w:rPr>
                    <w:t>ICH</w:t>
                  </w:r>
                  <w:r w:rsidRPr="004B0A17">
                    <w:rPr>
                      <w:rFonts w:ascii="Arial" w:eastAsia="宋体" w:hAnsi="Arial" w:cs="Arial"/>
                      <w:kern w:val="0"/>
                      <w:szCs w:val="21"/>
                    </w:rPr>
                    <w:t>工作办公室与</w:t>
                  </w:r>
                  <w:r w:rsidRPr="004B0A17">
                    <w:rPr>
                      <w:rFonts w:ascii="Arial" w:eastAsia="宋体" w:hAnsi="Arial" w:cs="Arial"/>
                      <w:kern w:val="0"/>
                      <w:szCs w:val="21"/>
                    </w:rPr>
                    <w:t>ICH</w:t>
                  </w:r>
                  <w:r w:rsidRPr="004B0A17">
                    <w:rPr>
                      <w:rFonts w:ascii="Arial" w:eastAsia="宋体" w:hAnsi="Arial" w:cs="Arial"/>
                      <w:kern w:val="0"/>
                      <w:szCs w:val="21"/>
                    </w:rPr>
                    <w:t>秘书处及第三方密切合作，开展</w:t>
                  </w:r>
                  <w:r w:rsidRPr="004B0A17">
                    <w:rPr>
                      <w:rFonts w:ascii="Arial" w:eastAsia="宋体" w:hAnsi="Arial" w:cs="Arial"/>
                      <w:kern w:val="0"/>
                      <w:szCs w:val="21"/>
                    </w:rPr>
                    <w:t>ICH</w:t>
                  </w:r>
                  <w:r w:rsidRPr="004B0A17">
                    <w:rPr>
                      <w:rFonts w:ascii="Arial" w:eastAsia="宋体" w:hAnsi="Arial" w:cs="Arial"/>
                      <w:kern w:val="0"/>
                      <w:szCs w:val="21"/>
                    </w:rPr>
                    <w:t>指导原则培训</w:t>
                  </w:r>
                  <w:r w:rsidRPr="004B0A17">
                    <w:rPr>
                      <w:rFonts w:ascii="Arial" w:eastAsia="宋体" w:hAnsi="Arial" w:cs="Arial"/>
                      <w:kern w:val="0"/>
                      <w:szCs w:val="21"/>
                    </w:rPr>
                    <w:t>16</w:t>
                  </w:r>
                  <w:r w:rsidRPr="004B0A17">
                    <w:rPr>
                      <w:rFonts w:ascii="Arial" w:eastAsia="宋体" w:hAnsi="Arial" w:cs="Arial"/>
                      <w:kern w:val="0"/>
                      <w:szCs w:val="21"/>
                    </w:rPr>
                    <w:t>场，培训对象多达</w:t>
                  </w:r>
                  <w:r w:rsidRPr="004B0A17">
                    <w:rPr>
                      <w:rFonts w:ascii="Arial" w:eastAsia="宋体" w:hAnsi="Arial" w:cs="Arial"/>
                      <w:kern w:val="0"/>
                      <w:szCs w:val="21"/>
                    </w:rPr>
                    <w:t>2600</w:t>
                  </w:r>
                  <w:r w:rsidRPr="004B0A17">
                    <w:rPr>
                      <w:rFonts w:ascii="Arial" w:eastAsia="宋体" w:hAnsi="Arial" w:cs="Arial"/>
                      <w:kern w:val="0"/>
                      <w:szCs w:val="21"/>
                    </w:rPr>
                    <w:t>人次，实现了对监管机构培训的目标，同时扩大了在业界的宣传和影响力。</w:t>
                  </w:r>
                  <w:r w:rsidRPr="004B0A17">
                    <w:rPr>
                      <w:rFonts w:ascii="Arial" w:eastAsia="宋体" w:hAnsi="Arial" w:cs="Arial"/>
                      <w:kern w:val="0"/>
                      <w:szCs w:val="21"/>
                    </w:rPr>
                    <w:br/>
                    <w:t>       3.</w:t>
                  </w:r>
                  <w:r w:rsidRPr="004B0A17">
                    <w:rPr>
                      <w:rFonts w:ascii="Arial" w:eastAsia="宋体" w:hAnsi="Arial" w:cs="Arial"/>
                      <w:kern w:val="0"/>
                      <w:szCs w:val="21"/>
                    </w:rPr>
                    <w:t>强化细化审评技术标准体系建设</w:t>
                  </w:r>
                  <w:r w:rsidRPr="004B0A17">
                    <w:rPr>
                      <w:rFonts w:ascii="Arial" w:eastAsia="宋体" w:hAnsi="Arial" w:cs="Arial"/>
                      <w:kern w:val="0"/>
                      <w:szCs w:val="21"/>
                    </w:rPr>
                    <w:br/>
                    <w:t xml:space="preserve">       </w:t>
                  </w:r>
                  <w:r w:rsidRPr="004B0A17">
                    <w:rPr>
                      <w:rFonts w:ascii="Arial" w:eastAsia="宋体" w:hAnsi="Arial" w:cs="Arial"/>
                      <w:kern w:val="0"/>
                      <w:szCs w:val="21"/>
                    </w:rPr>
                    <w:t>开展以指导原则为核心的审评标准体系建设，统一审评尺度，提升审评质量和效率，减少审评自由裁量权。</w:t>
                  </w:r>
                  <w:r w:rsidRPr="004B0A17">
                    <w:rPr>
                      <w:rFonts w:ascii="Arial" w:eastAsia="宋体" w:hAnsi="Arial" w:cs="Arial"/>
                      <w:kern w:val="0"/>
                      <w:szCs w:val="21"/>
                    </w:rPr>
                    <w:t>2019</w:t>
                  </w:r>
                  <w:r w:rsidRPr="004B0A17">
                    <w:rPr>
                      <w:rFonts w:ascii="Arial" w:eastAsia="宋体" w:hAnsi="Arial" w:cs="Arial"/>
                      <w:kern w:val="0"/>
                      <w:szCs w:val="21"/>
                    </w:rPr>
                    <w:t>年完成《晚期非小细胞肺癌临床试验终点技术指导原则》等</w:t>
                  </w:r>
                  <w:r w:rsidRPr="004B0A17">
                    <w:rPr>
                      <w:rFonts w:ascii="Arial" w:eastAsia="宋体" w:hAnsi="Arial" w:cs="Arial"/>
                      <w:kern w:val="0"/>
                      <w:szCs w:val="21"/>
                    </w:rPr>
                    <w:t>33</w:t>
                  </w:r>
                  <w:r w:rsidRPr="004B0A17">
                    <w:rPr>
                      <w:rFonts w:ascii="Arial" w:eastAsia="宋体" w:hAnsi="Arial" w:cs="Arial"/>
                      <w:kern w:val="0"/>
                      <w:szCs w:val="21"/>
                    </w:rPr>
                    <w:t>个指导原则发布和公开征求意见，其中</w:t>
                  </w:r>
                  <w:r w:rsidRPr="004B0A17">
                    <w:rPr>
                      <w:rFonts w:ascii="Arial" w:eastAsia="宋体" w:hAnsi="Arial" w:cs="Arial"/>
                      <w:kern w:val="0"/>
                      <w:szCs w:val="21"/>
                    </w:rPr>
                    <w:t>9</w:t>
                  </w:r>
                  <w:r w:rsidRPr="004B0A17">
                    <w:rPr>
                      <w:rFonts w:ascii="Arial" w:eastAsia="宋体" w:hAnsi="Arial" w:cs="Arial"/>
                      <w:kern w:val="0"/>
                      <w:szCs w:val="21"/>
                    </w:rPr>
                    <w:t>个指导原则的制定旨在推动中药传承与新药研发，例如《中药新药质量标准研究技术指导原则》。</w:t>
                  </w:r>
                  <w:r w:rsidRPr="004B0A17">
                    <w:rPr>
                      <w:rFonts w:ascii="Arial" w:eastAsia="宋体" w:hAnsi="Arial" w:cs="Arial"/>
                      <w:kern w:val="0"/>
                      <w:szCs w:val="21"/>
                    </w:rPr>
                    <w:t>2019</w:t>
                  </w:r>
                  <w:r w:rsidRPr="004B0A17">
                    <w:rPr>
                      <w:rFonts w:ascii="Arial" w:eastAsia="宋体" w:hAnsi="Arial" w:cs="Arial"/>
                      <w:kern w:val="0"/>
                      <w:szCs w:val="21"/>
                    </w:rPr>
                    <w:t>年经国家局发布或已报送国家局的指导原则</w:t>
                  </w:r>
                  <w:r w:rsidRPr="004B0A17">
                    <w:rPr>
                      <w:rFonts w:ascii="Arial" w:eastAsia="宋体" w:hAnsi="Arial" w:cs="Arial"/>
                      <w:kern w:val="0"/>
                      <w:szCs w:val="21"/>
                    </w:rPr>
                    <w:t>8</w:t>
                  </w:r>
                  <w:r w:rsidRPr="004B0A17">
                    <w:rPr>
                      <w:rFonts w:ascii="Arial" w:eastAsia="宋体" w:hAnsi="Arial" w:cs="Arial"/>
                      <w:kern w:val="0"/>
                      <w:szCs w:val="21"/>
                    </w:rPr>
                    <w:t>个（详见附表</w:t>
                  </w:r>
                  <w:r w:rsidRPr="004B0A17">
                    <w:rPr>
                      <w:rFonts w:ascii="Arial" w:eastAsia="宋体" w:hAnsi="Arial" w:cs="Arial"/>
                      <w:kern w:val="0"/>
                      <w:szCs w:val="21"/>
                    </w:rPr>
                    <w:t>6</w:t>
                  </w:r>
                  <w:r w:rsidRPr="004B0A17">
                    <w:rPr>
                      <w:rFonts w:ascii="Arial" w:eastAsia="宋体" w:hAnsi="Arial" w:cs="Arial"/>
                      <w:kern w:val="0"/>
                      <w:szCs w:val="21"/>
                    </w:rPr>
                    <w:t>）。为了配合好《药品注册管理办法》的实施，药审中心启动了</w:t>
                  </w:r>
                  <w:r w:rsidRPr="004B0A17">
                    <w:rPr>
                      <w:rFonts w:ascii="Arial" w:eastAsia="宋体" w:hAnsi="Arial" w:cs="Arial"/>
                      <w:kern w:val="0"/>
                      <w:szCs w:val="21"/>
                    </w:rPr>
                    <w:t>5</w:t>
                  </w:r>
                  <w:r w:rsidRPr="004B0A17">
                    <w:rPr>
                      <w:rFonts w:ascii="Arial" w:eastAsia="宋体" w:hAnsi="Arial" w:cs="Arial"/>
                      <w:kern w:val="0"/>
                      <w:szCs w:val="21"/>
                    </w:rPr>
                    <w:t>个指导原则制修订工作，立足于鼓励创新、支持研发、规范审评，科学高效的指导原则体系逐步形成。</w:t>
                  </w:r>
                  <w:r w:rsidRPr="004B0A17">
                    <w:rPr>
                      <w:rFonts w:ascii="Arial" w:eastAsia="宋体" w:hAnsi="Arial" w:cs="Arial"/>
                      <w:kern w:val="0"/>
                      <w:szCs w:val="21"/>
                    </w:rPr>
                    <w:br/>
                    <w:t>       4.</w:t>
                  </w:r>
                  <w:r w:rsidRPr="004B0A17">
                    <w:rPr>
                      <w:rFonts w:ascii="Arial" w:eastAsia="宋体" w:hAnsi="Arial" w:cs="Arial"/>
                      <w:kern w:val="0"/>
                      <w:szCs w:val="21"/>
                    </w:rPr>
                    <w:t>科学统筹审评质量管理体系建设</w:t>
                  </w:r>
                  <w:r w:rsidRPr="004B0A17">
                    <w:rPr>
                      <w:rFonts w:ascii="Arial" w:eastAsia="宋体" w:hAnsi="Arial" w:cs="Arial"/>
                      <w:kern w:val="0"/>
                      <w:szCs w:val="21"/>
                    </w:rPr>
                    <w:br/>
                    <w:t xml:space="preserve">       </w:t>
                  </w:r>
                  <w:r w:rsidRPr="004B0A17">
                    <w:rPr>
                      <w:rFonts w:ascii="Arial" w:eastAsia="宋体" w:hAnsi="Arial" w:cs="Arial"/>
                      <w:kern w:val="0"/>
                      <w:szCs w:val="21"/>
                    </w:rPr>
                    <w:t>进一步推进药品审评和质量管理体系的结合和相互促进。将《质量手册》等体系文件与药品审评相关法规制度有机结合起来，让质量体系的各项要求能够贯彻落实到药审中心的各项工作当中去，一方面以质量目标为核心，科学运用信息系统工具，将审评监督管理工作日常化；另一方面以审评工作中发现的实际问题为导向，按照质量体系要求开展专项内部审核，高度重视国家局和申请人对药审中心审评业务的满意度和工作建议，及时制定改进措施并持续督促落实，提升质量管理体系在药品审评工作中的专业性，保证和提高药品审评质量和效率。</w:t>
                  </w:r>
                  <w:r w:rsidRPr="004B0A17">
                    <w:rPr>
                      <w:rFonts w:ascii="Arial" w:eastAsia="宋体" w:hAnsi="Arial" w:cs="Arial"/>
                      <w:kern w:val="0"/>
                      <w:szCs w:val="21"/>
                    </w:rPr>
                    <w:br/>
                    <w:t>       5.</w:t>
                  </w:r>
                  <w:r w:rsidRPr="004B0A17">
                    <w:rPr>
                      <w:rFonts w:ascii="Arial" w:eastAsia="宋体" w:hAnsi="Arial" w:cs="Arial"/>
                      <w:kern w:val="0"/>
                      <w:szCs w:val="21"/>
                    </w:rPr>
                    <w:t>优化完善</w:t>
                  </w:r>
                  <w:r w:rsidRPr="004B0A17">
                    <w:rPr>
                      <w:rFonts w:ascii="Arial" w:eastAsia="宋体" w:hAnsi="Arial" w:cs="Arial"/>
                      <w:kern w:val="0"/>
                      <w:szCs w:val="21"/>
                    </w:rPr>
                    <w:t>eCTD</w:t>
                  </w:r>
                  <w:r w:rsidRPr="004B0A17">
                    <w:rPr>
                      <w:rFonts w:ascii="Arial" w:eastAsia="宋体" w:hAnsi="Arial" w:cs="Arial"/>
                      <w:kern w:val="0"/>
                      <w:szCs w:val="21"/>
                    </w:rPr>
                    <w:t>系统建设</w:t>
                  </w:r>
                  <w:r w:rsidRPr="004B0A17">
                    <w:rPr>
                      <w:rFonts w:ascii="Arial" w:eastAsia="宋体" w:hAnsi="Arial" w:cs="Arial"/>
                      <w:kern w:val="0"/>
                      <w:szCs w:val="21"/>
                    </w:rPr>
                    <w:br/>
                    <w:t xml:space="preserve">       </w:t>
                  </w:r>
                  <w:r w:rsidRPr="004B0A17">
                    <w:rPr>
                      <w:rFonts w:ascii="Arial" w:eastAsia="宋体" w:hAnsi="Arial" w:cs="Arial"/>
                      <w:kern w:val="0"/>
                      <w:szCs w:val="21"/>
                    </w:rPr>
                    <w:t>加强审评信息化系统建设，全面推进药品电子通用技术文档资料管理系统（以下简称</w:t>
                  </w:r>
                  <w:r w:rsidRPr="004B0A17">
                    <w:rPr>
                      <w:rFonts w:ascii="Arial" w:eastAsia="宋体" w:hAnsi="Arial" w:cs="Arial"/>
                      <w:kern w:val="0"/>
                      <w:szCs w:val="21"/>
                    </w:rPr>
                    <w:t>eCTD</w:t>
                  </w:r>
                  <w:r w:rsidRPr="004B0A17">
                    <w:rPr>
                      <w:rFonts w:ascii="Arial" w:eastAsia="宋体" w:hAnsi="Arial" w:cs="Arial"/>
                      <w:kern w:val="0"/>
                      <w:szCs w:val="21"/>
                    </w:rPr>
                    <w:t>系统）建设工作。一是制定</w:t>
                  </w:r>
                  <w:r w:rsidRPr="004B0A17">
                    <w:rPr>
                      <w:rFonts w:ascii="Arial" w:eastAsia="宋体" w:hAnsi="Arial" w:cs="Arial"/>
                      <w:kern w:val="0"/>
                      <w:szCs w:val="21"/>
                    </w:rPr>
                    <w:t>eCTD</w:t>
                  </w:r>
                  <w:r w:rsidRPr="004B0A17">
                    <w:rPr>
                      <w:rFonts w:ascii="Arial" w:eastAsia="宋体" w:hAnsi="Arial" w:cs="Arial"/>
                      <w:kern w:val="0"/>
                      <w:szCs w:val="21"/>
                    </w:rPr>
                    <w:t>技术规范和申报指南等技术文件，明确申请人进行资料准备和提交注册申请的技术要求；二是完成与国内外</w:t>
                  </w:r>
                  <w:r w:rsidRPr="004B0A17">
                    <w:rPr>
                      <w:rFonts w:ascii="Arial" w:eastAsia="宋体" w:hAnsi="Arial" w:cs="Arial"/>
                      <w:kern w:val="0"/>
                      <w:szCs w:val="21"/>
                    </w:rPr>
                    <w:t>10</w:t>
                  </w:r>
                  <w:r w:rsidRPr="004B0A17">
                    <w:rPr>
                      <w:rFonts w:ascii="Arial" w:eastAsia="宋体" w:hAnsi="Arial" w:cs="Arial"/>
                      <w:kern w:val="0"/>
                      <w:szCs w:val="21"/>
                    </w:rPr>
                    <w:t>家制药企业之间的系统测试工作，优化系统功能和流程，为</w:t>
                  </w:r>
                  <w:r w:rsidRPr="004B0A17">
                    <w:rPr>
                      <w:rFonts w:ascii="Arial" w:eastAsia="宋体" w:hAnsi="Arial" w:cs="Arial"/>
                      <w:kern w:val="0"/>
                      <w:szCs w:val="21"/>
                    </w:rPr>
                    <w:t>eCTD</w:t>
                  </w:r>
                  <w:r w:rsidRPr="004B0A17">
                    <w:rPr>
                      <w:rFonts w:ascii="Arial" w:eastAsia="宋体" w:hAnsi="Arial" w:cs="Arial"/>
                      <w:kern w:val="0"/>
                      <w:szCs w:val="21"/>
                    </w:rPr>
                    <w:t>系统上线运行积累了实际操作经验；三是完成与</w:t>
                  </w:r>
                  <w:r w:rsidRPr="004B0A17">
                    <w:rPr>
                      <w:rFonts w:ascii="Arial" w:eastAsia="宋体" w:hAnsi="Arial" w:cs="Arial"/>
                      <w:kern w:val="0"/>
                      <w:szCs w:val="21"/>
                    </w:rPr>
                    <w:t>eCTD</w:t>
                  </w:r>
                  <w:r w:rsidRPr="004B0A17">
                    <w:rPr>
                      <w:rFonts w:ascii="Arial" w:eastAsia="宋体" w:hAnsi="Arial" w:cs="Arial"/>
                      <w:kern w:val="0"/>
                      <w:szCs w:val="21"/>
                    </w:rPr>
                    <w:t>项目相配套系统的改造和集成工作，实现了药品注册、受理、审评等全流程电子化管理；四是建设</w:t>
                  </w:r>
                  <w:r w:rsidRPr="004B0A17">
                    <w:rPr>
                      <w:rFonts w:ascii="Arial" w:eastAsia="宋体" w:hAnsi="Arial" w:cs="Arial"/>
                      <w:kern w:val="0"/>
                      <w:szCs w:val="21"/>
                    </w:rPr>
                    <w:t>eCTD</w:t>
                  </w:r>
                  <w:r w:rsidRPr="004B0A17">
                    <w:rPr>
                      <w:rFonts w:ascii="Arial" w:eastAsia="宋体" w:hAnsi="Arial" w:cs="Arial"/>
                      <w:kern w:val="0"/>
                      <w:szCs w:val="21"/>
                    </w:rPr>
                    <w:t>专栏，为加强与申请人的沟通交流提供优质的服务保障。</w:t>
                  </w:r>
                  <w:r w:rsidRPr="004B0A17">
                    <w:rPr>
                      <w:rFonts w:ascii="Arial" w:eastAsia="宋体" w:hAnsi="Arial" w:cs="Arial"/>
                      <w:kern w:val="0"/>
                      <w:szCs w:val="21"/>
                    </w:rPr>
                    <w:br/>
                    <w:t xml:space="preserve">       </w:t>
                  </w:r>
                  <w:r w:rsidRPr="004B0A17">
                    <w:rPr>
                      <w:rFonts w:ascii="Arial" w:eastAsia="宋体" w:hAnsi="Arial" w:cs="Arial"/>
                      <w:kern w:val="0"/>
                      <w:szCs w:val="21"/>
                    </w:rPr>
                    <w:t>（六）持续提升审评队伍能力</w:t>
                  </w:r>
                  <w:r w:rsidRPr="004B0A17">
                    <w:rPr>
                      <w:rFonts w:ascii="Arial" w:eastAsia="宋体" w:hAnsi="Arial" w:cs="Arial"/>
                      <w:kern w:val="0"/>
                      <w:szCs w:val="21"/>
                    </w:rPr>
                    <w:br/>
                  </w:r>
                  <w:r w:rsidRPr="004B0A17">
                    <w:rPr>
                      <w:rFonts w:ascii="Arial" w:eastAsia="宋体" w:hAnsi="Arial" w:cs="Arial"/>
                      <w:kern w:val="0"/>
                      <w:szCs w:val="21"/>
                    </w:rPr>
                    <w:lastRenderedPageBreak/>
                    <w:t xml:space="preserve">       </w:t>
                  </w:r>
                  <w:r w:rsidRPr="004B0A17">
                    <w:rPr>
                      <w:rFonts w:ascii="Arial" w:eastAsia="宋体" w:hAnsi="Arial" w:cs="Arial"/>
                      <w:kern w:val="0"/>
                      <w:szCs w:val="21"/>
                    </w:rPr>
                    <w:t>扎实开展审评员培训工作，不断推进药审中心培训工作制度化、规范化、系统化、专业化，进一步完善审评员培训管理制度体系，制定药审中心《员工培训管理办法》等制度文件，在政治理论知识、廉政保密教育、利益防范、法律法规、审评相关专业理论知识、审评实务、实践操作、综合管理相关专业理论知识、综合素质能力方面，对员工开展岗前培训、继续教育、任职培训和在职学历学位教育，组织部分资深审评员、应届毕业生开展实践培训，全面拓展审评工作视野，持续提升审评能力，不断建设高素质的药品审评人才队伍。继续深化与世界卫生组织、美国食品药品监督管理局、丹麦药品管理局等国际组织和药监机构的沟通交流，加强与国内高校、科研院所的合作，开展学术互动与交流，紧跟行业发展前沿，服务产业创新发展。</w:t>
                  </w:r>
                  <w:r w:rsidRPr="004B0A17">
                    <w:rPr>
                      <w:rFonts w:ascii="Arial" w:eastAsia="宋体" w:hAnsi="Arial" w:cs="Arial"/>
                      <w:kern w:val="0"/>
                      <w:szCs w:val="21"/>
                    </w:rPr>
                    <w:br/>
                    <w:t>       </w:t>
                  </w:r>
                  <w:r w:rsidRPr="004B0A17">
                    <w:rPr>
                      <w:rFonts w:ascii="Arial" w:eastAsia="宋体" w:hAnsi="Arial" w:cs="Arial"/>
                      <w:b/>
                      <w:bCs/>
                      <w:kern w:val="0"/>
                      <w:szCs w:val="21"/>
                    </w:rPr>
                    <w:t>五、</w:t>
                  </w:r>
                  <w:r w:rsidRPr="004B0A17">
                    <w:rPr>
                      <w:rFonts w:ascii="Arial" w:eastAsia="宋体" w:hAnsi="Arial" w:cs="Arial"/>
                      <w:b/>
                      <w:bCs/>
                      <w:kern w:val="0"/>
                      <w:szCs w:val="21"/>
                    </w:rPr>
                    <w:t>2020</w:t>
                  </w:r>
                  <w:r w:rsidRPr="004B0A17">
                    <w:rPr>
                      <w:rFonts w:ascii="Arial" w:eastAsia="宋体" w:hAnsi="Arial" w:cs="Arial"/>
                      <w:b/>
                      <w:bCs/>
                      <w:kern w:val="0"/>
                      <w:szCs w:val="21"/>
                    </w:rPr>
                    <w:t>年重点工作安排</w:t>
                  </w:r>
                  <w:r w:rsidRPr="004B0A17">
                    <w:rPr>
                      <w:rFonts w:ascii="Arial" w:eastAsia="宋体" w:hAnsi="Arial" w:cs="Arial"/>
                      <w:b/>
                      <w:bCs/>
                      <w:kern w:val="0"/>
                      <w:szCs w:val="21"/>
                    </w:rPr>
                    <w:br/>
                  </w:r>
                  <w:r w:rsidRPr="004B0A17">
                    <w:rPr>
                      <w:rFonts w:ascii="Arial" w:eastAsia="宋体" w:hAnsi="Arial" w:cs="Arial"/>
                      <w:kern w:val="0"/>
                      <w:szCs w:val="21"/>
                    </w:rPr>
                    <w:t>       2019</w:t>
                  </w:r>
                  <w:r w:rsidRPr="004B0A17">
                    <w:rPr>
                      <w:rFonts w:ascii="Arial" w:eastAsia="宋体" w:hAnsi="Arial" w:cs="Arial"/>
                      <w:kern w:val="0"/>
                      <w:szCs w:val="21"/>
                    </w:rPr>
                    <w:t>年，药品审评工作取得了一定进展，但仍存在着一些问题：一是药审中心的人员结构和能力还不能满足药物研发创新的需要，实现审评能力的现代化仍是摆在审评队伍建设面前的艰巨任务；二是随着</w:t>
                  </w:r>
                  <w:r w:rsidRPr="004B0A17">
                    <w:rPr>
                      <w:rFonts w:ascii="Arial" w:eastAsia="宋体" w:hAnsi="Arial" w:cs="Arial"/>
                      <w:kern w:val="0"/>
                      <w:szCs w:val="21"/>
                    </w:rPr>
                    <w:t>“</w:t>
                  </w:r>
                  <w:r w:rsidRPr="004B0A17">
                    <w:rPr>
                      <w:rFonts w:ascii="Arial" w:eastAsia="宋体" w:hAnsi="Arial" w:cs="Arial"/>
                      <w:kern w:val="0"/>
                      <w:szCs w:val="21"/>
                    </w:rPr>
                    <w:t>两法一办法</w:t>
                  </w:r>
                  <w:r w:rsidRPr="004B0A17">
                    <w:rPr>
                      <w:rFonts w:ascii="Arial" w:eastAsia="宋体" w:hAnsi="Arial" w:cs="Arial"/>
                      <w:kern w:val="0"/>
                      <w:szCs w:val="21"/>
                    </w:rPr>
                    <w:t>”</w:t>
                  </w:r>
                  <w:r w:rsidRPr="004B0A17">
                    <w:rPr>
                      <w:rFonts w:ascii="Arial" w:eastAsia="宋体" w:hAnsi="Arial" w:cs="Arial"/>
                      <w:kern w:val="0"/>
                      <w:szCs w:val="21"/>
                    </w:rPr>
                    <w:t>的落地实施，大量的配套文件、系统等调整工作有待尽快完成，在更高审评标准的要求下，保障审评质量和效率需要付出更大的努力；三是审评信息公开力度、面对面沟通交流会议承接能力等与申请人的期盼仍有一定差距。</w:t>
                  </w:r>
                  <w:r w:rsidRPr="004B0A17">
                    <w:rPr>
                      <w:rFonts w:ascii="Arial" w:eastAsia="宋体" w:hAnsi="Arial" w:cs="Arial"/>
                      <w:kern w:val="0"/>
                      <w:szCs w:val="21"/>
                    </w:rPr>
                    <w:br/>
                  </w:r>
                  <w:r w:rsidRPr="004B0A17">
                    <w:rPr>
                      <w:rFonts w:ascii="Arial" w:eastAsia="宋体" w:hAnsi="Arial" w:cs="Arial"/>
                      <w:kern w:val="0"/>
                      <w:szCs w:val="21"/>
                    </w:rPr>
                    <w:lastRenderedPageBreak/>
                    <w:t>       2020</w:t>
                  </w:r>
                  <w:r w:rsidRPr="004B0A17">
                    <w:rPr>
                      <w:rFonts w:ascii="Arial" w:eastAsia="宋体" w:hAnsi="Arial" w:cs="Arial"/>
                      <w:kern w:val="0"/>
                      <w:szCs w:val="21"/>
                    </w:rPr>
                    <w:t>年药审中心将紧密围绕国家局工作部署，重点开展以下工作：</w:t>
                  </w:r>
                  <w:r w:rsidRPr="004B0A17">
                    <w:rPr>
                      <w:rFonts w:ascii="Arial" w:eastAsia="宋体" w:hAnsi="Arial" w:cs="Arial"/>
                      <w:kern w:val="0"/>
                      <w:szCs w:val="21"/>
                    </w:rPr>
                    <w:br/>
                    <w:t xml:space="preserve">       </w:t>
                  </w:r>
                  <w:r w:rsidRPr="004B0A17">
                    <w:rPr>
                      <w:rFonts w:ascii="Arial" w:eastAsia="宋体" w:hAnsi="Arial" w:cs="Arial"/>
                      <w:kern w:val="0"/>
                      <w:szCs w:val="21"/>
                    </w:rPr>
                    <w:t>（一）积极推动规章制度体系完备</w:t>
                  </w:r>
                  <w:r w:rsidRPr="004B0A17">
                    <w:rPr>
                      <w:rFonts w:ascii="Arial" w:eastAsia="宋体" w:hAnsi="Arial" w:cs="Arial"/>
                      <w:kern w:val="0"/>
                      <w:szCs w:val="21"/>
                    </w:rPr>
                    <w:br/>
                    <w:t xml:space="preserve">       </w:t>
                  </w:r>
                  <w:r w:rsidRPr="004B0A17">
                    <w:rPr>
                      <w:rFonts w:ascii="Arial" w:eastAsia="宋体" w:hAnsi="Arial" w:cs="Arial"/>
                      <w:kern w:val="0"/>
                      <w:szCs w:val="21"/>
                    </w:rPr>
                    <w:t>贯彻落实新修订的《药品管理法》《疫苗管理法》《药品注册管理办法》，加快制度制修订，根据实际情况继续起草《药品注册管理办法》配套文件；强化法规制度宣贯，持续开展</w:t>
                  </w:r>
                  <w:r w:rsidRPr="004B0A17">
                    <w:rPr>
                      <w:rFonts w:ascii="Arial" w:eastAsia="宋体" w:hAnsi="Arial" w:cs="Arial"/>
                      <w:kern w:val="0"/>
                      <w:szCs w:val="21"/>
                    </w:rPr>
                    <w:t>“</w:t>
                  </w:r>
                  <w:r w:rsidRPr="004B0A17">
                    <w:rPr>
                      <w:rFonts w:ascii="Arial" w:eastAsia="宋体" w:hAnsi="Arial" w:cs="Arial"/>
                      <w:kern w:val="0"/>
                      <w:szCs w:val="21"/>
                    </w:rPr>
                    <w:t>两法一办法</w:t>
                  </w:r>
                  <w:r w:rsidRPr="004B0A17">
                    <w:rPr>
                      <w:rFonts w:ascii="Arial" w:eastAsia="宋体" w:hAnsi="Arial" w:cs="Arial"/>
                      <w:kern w:val="0"/>
                      <w:szCs w:val="21"/>
                    </w:rPr>
                    <w:t>”</w:t>
                  </w:r>
                  <w:r w:rsidRPr="004B0A17">
                    <w:rPr>
                      <w:rFonts w:ascii="Arial" w:eastAsia="宋体" w:hAnsi="Arial" w:cs="Arial"/>
                      <w:kern w:val="0"/>
                      <w:szCs w:val="21"/>
                    </w:rPr>
                    <w:t>及相关配套规章制度的宣贯和解读；统筹协调贯彻落实新旧《药品注册管理办法》的顺利过渡和衔接，确保各项审评任务不断、不散、不乱。</w:t>
                  </w:r>
                  <w:r w:rsidRPr="004B0A17">
                    <w:rPr>
                      <w:rFonts w:ascii="Arial" w:eastAsia="宋体" w:hAnsi="Arial" w:cs="Arial"/>
                      <w:kern w:val="0"/>
                      <w:szCs w:val="21"/>
                    </w:rPr>
                    <w:br/>
                    <w:t xml:space="preserve">       </w:t>
                  </w:r>
                  <w:r w:rsidRPr="004B0A17">
                    <w:rPr>
                      <w:rFonts w:ascii="Arial" w:eastAsia="宋体" w:hAnsi="Arial" w:cs="Arial"/>
                      <w:kern w:val="0"/>
                      <w:szCs w:val="21"/>
                    </w:rPr>
                    <w:t>（二）持续深化审评审批制度改革</w:t>
                  </w:r>
                  <w:r w:rsidRPr="004B0A17">
                    <w:rPr>
                      <w:rFonts w:ascii="Arial" w:eastAsia="宋体" w:hAnsi="Arial" w:cs="Arial"/>
                      <w:kern w:val="0"/>
                      <w:szCs w:val="21"/>
                    </w:rPr>
                    <w:br/>
                    <w:t xml:space="preserve">       </w:t>
                  </w:r>
                  <w:r w:rsidRPr="004B0A17">
                    <w:rPr>
                      <w:rFonts w:ascii="Arial" w:eastAsia="宋体" w:hAnsi="Arial" w:cs="Arial"/>
                      <w:kern w:val="0"/>
                      <w:szCs w:val="21"/>
                    </w:rPr>
                    <w:t>进一步深化审评审批制度改革，提高审评服务水平，改进审评项目管理制度和流程，建立完善药品加快上市审评机制；继续坚持按时限审评的底线，对审评时限实施动态、持续管理和协调，确保注册申请不积压；加快临床急需境外新药、罕见病用药、儿童用药、重大传染病用药等的审评审批，鼓励新药境内外同步研发申报，推进境内外新药尽快上市，持续鼓励药品创新发展；扎实推进仿制药质量和疗效一致性评价工作，开展化学药品注射剂一致性评价，持续推进化学药品仿制药口服固体制剂一致性评价；完善参比制剂的遴选程序及要求。</w:t>
                  </w:r>
                  <w:r w:rsidRPr="004B0A17">
                    <w:rPr>
                      <w:rFonts w:ascii="Arial" w:eastAsia="宋体" w:hAnsi="Arial" w:cs="Arial"/>
                      <w:kern w:val="0"/>
                      <w:szCs w:val="21"/>
                    </w:rPr>
                    <w:br/>
                    <w:t xml:space="preserve">       </w:t>
                  </w:r>
                  <w:r w:rsidRPr="004B0A17">
                    <w:rPr>
                      <w:rFonts w:ascii="Arial" w:eastAsia="宋体" w:hAnsi="Arial" w:cs="Arial"/>
                      <w:kern w:val="0"/>
                      <w:szCs w:val="21"/>
                    </w:rPr>
                    <w:t>（三）不断完善药品审评保障机制</w:t>
                  </w:r>
                  <w:r w:rsidRPr="004B0A17">
                    <w:rPr>
                      <w:rFonts w:ascii="Arial" w:eastAsia="宋体" w:hAnsi="Arial" w:cs="Arial"/>
                      <w:kern w:val="0"/>
                      <w:szCs w:val="21"/>
                    </w:rPr>
                    <w:br/>
                    <w:t xml:space="preserve">       </w:t>
                  </w:r>
                  <w:r w:rsidRPr="004B0A17">
                    <w:rPr>
                      <w:rFonts w:ascii="Arial" w:eastAsia="宋体" w:hAnsi="Arial" w:cs="Arial"/>
                      <w:kern w:val="0"/>
                      <w:szCs w:val="21"/>
                    </w:rPr>
                    <w:t>确立以临床价值为核心的审评管理体系，完善以审评为主导、检查检验为支撑的技术审评体系，推动审评体系现代化；加快审评信息化建设，继续对</w:t>
                  </w:r>
                  <w:r w:rsidRPr="004B0A17">
                    <w:rPr>
                      <w:rFonts w:ascii="Arial" w:eastAsia="宋体" w:hAnsi="Arial" w:cs="Arial"/>
                      <w:kern w:val="0"/>
                      <w:szCs w:val="21"/>
                    </w:rPr>
                    <w:t>eCTD</w:t>
                  </w:r>
                  <w:r w:rsidRPr="004B0A17">
                    <w:rPr>
                      <w:rFonts w:ascii="Arial" w:eastAsia="宋体" w:hAnsi="Arial" w:cs="Arial"/>
                      <w:kern w:val="0"/>
                      <w:szCs w:val="21"/>
                    </w:rPr>
                    <w:t>系统进行测试，尽早实现按</w:t>
                  </w:r>
                  <w:r w:rsidRPr="004B0A17">
                    <w:rPr>
                      <w:rFonts w:ascii="Arial" w:eastAsia="宋体" w:hAnsi="Arial" w:cs="Arial"/>
                      <w:kern w:val="0"/>
                      <w:szCs w:val="21"/>
                    </w:rPr>
                    <w:t>eCTD</w:t>
                  </w:r>
                  <w:r w:rsidRPr="004B0A17">
                    <w:rPr>
                      <w:rFonts w:ascii="Arial" w:eastAsia="宋体" w:hAnsi="Arial" w:cs="Arial"/>
                      <w:kern w:val="0"/>
                      <w:szCs w:val="21"/>
                    </w:rPr>
                    <w:t>要求电子申报和审评；继续开展专家咨询委员会的组建工作，制定细化会议工作程序，建立相关工作规范；持续深化国际合作，加强监管机构之间的交流合作，深度参与</w:t>
                  </w:r>
                  <w:r w:rsidRPr="004B0A17">
                    <w:rPr>
                      <w:rFonts w:ascii="Arial" w:eastAsia="宋体" w:hAnsi="Arial" w:cs="Arial"/>
                      <w:kern w:val="0"/>
                      <w:szCs w:val="21"/>
                    </w:rPr>
                    <w:t>ICH</w:t>
                  </w:r>
                  <w:r w:rsidRPr="004B0A17">
                    <w:rPr>
                      <w:rFonts w:ascii="Arial" w:eastAsia="宋体" w:hAnsi="Arial" w:cs="Arial"/>
                      <w:kern w:val="0"/>
                      <w:szCs w:val="21"/>
                    </w:rPr>
                    <w:t>国际协调和指导原则制定；持续完善以指导原则为核心的审评标准体系，统一审评尺度；加强构建药物警戒一体化工作模式和系统建设，完善全生命周期的药物警戒机制。</w:t>
                  </w:r>
                  <w:r w:rsidRPr="004B0A17">
                    <w:rPr>
                      <w:rFonts w:ascii="Arial" w:eastAsia="宋体" w:hAnsi="Arial" w:cs="Arial"/>
                      <w:kern w:val="0"/>
                      <w:szCs w:val="21"/>
                    </w:rPr>
                    <w:br/>
                    <w:t xml:space="preserve">       </w:t>
                  </w:r>
                  <w:r w:rsidRPr="004B0A17">
                    <w:rPr>
                      <w:rFonts w:ascii="Arial" w:eastAsia="宋体" w:hAnsi="Arial" w:cs="Arial"/>
                      <w:kern w:val="0"/>
                      <w:szCs w:val="21"/>
                    </w:rPr>
                    <w:t>（四）鼓励支持中医药传承创新发展</w:t>
                  </w:r>
                  <w:r w:rsidRPr="004B0A17">
                    <w:rPr>
                      <w:rFonts w:ascii="Arial" w:eastAsia="宋体" w:hAnsi="Arial" w:cs="Arial"/>
                      <w:kern w:val="0"/>
                      <w:szCs w:val="21"/>
                    </w:rPr>
                    <w:br/>
                    <w:t xml:space="preserve">       </w:t>
                  </w:r>
                  <w:r w:rsidRPr="004B0A17">
                    <w:rPr>
                      <w:rFonts w:ascii="Arial" w:eastAsia="宋体" w:hAnsi="Arial" w:cs="Arial"/>
                      <w:kern w:val="0"/>
                      <w:szCs w:val="21"/>
                    </w:rPr>
                    <w:t>贯彻落实党中央、国务院《关于促进中医药传承创新发展的意见》，加强顶层设计，构建中医药理论、人用经验和临床试验相结合的注册审评体系，建立适合中药安全性、有效性和质量可控性的审评标准，健全优先审评制度；根据国家局安排，制定完善符合中医药特点的技术指导原则；鼓励古代经典名方中药复方制剂的研制、申报，推动中药的传承创新发展。</w:t>
                  </w:r>
                  <w:r w:rsidRPr="004B0A17">
                    <w:rPr>
                      <w:rFonts w:ascii="Arial" w:eastAsia="宋体" w:hAnsi="Arial" w:cs="Arial"/>
                      <w:kern w:val="0"/>
                      <w:szCs w:val="21"/>
                    </w:rPr>
                    <w:br/>
                    <w:t xml:space="preserve">       </w:t>
                  </w:r>
                  <w:r w:rsidRPr="004B0A17">
                    <w:rPr>
                      <w:rFonts w:ascii="Arial" w:eastAsia="宋体" w:hAnsi="Arial" w:cs="Arial"/>
                      <w:kern w:val="0"/>
                      <w:szCs w:val="21"/>
                    </w:rPr>
                    <w:t>（五）持续推进流程导向科学管理体系建设</w:t>
                  </w:r>
                  <w:r w:rsidRPr="004B0A17">
                    <w:rPr>
                      <w:rFonts w:ascii="Arial" w:eastAsia="宋体" w:hAnsi="Arial" w:cs="Arial"/>
                      <w:kern w:val="0"/>
                      <w:szCs w:val="21"/>
                    </w:rPr>
                    <w:br/>
                    <w:t xml:space="preserve">       </w:t>
                  </w:r>
                  <w:r w:rsidRPr="004B0A17">
                    <w:rPr>
                      <w:rFonts w:ascii="Arial" w:eastAsia="宋体" w:hAnsi="Arial" w:cs="Arial"/>
                      <w:kern w:val="0"/>
                      <w:szCs w:val="21"/>
                    </w:rPr>
                    <w:t>在前期的研究和试点基础上总结经验，持续推进流程导向的科学管理体系建设，结合上位法及配套文件的落地实施，保障体系建设改革</w:t>
                  </w:r>
                  <w:r w:rsidRPr="004B0A17">
                    <w:rPr>
                      <w:rFonts w:ascii="Arial" w:eastAsia="宋体" w:hAnsi="Arial" w:cs="Arial"/>
                      <w:kern w:val="0"/>
                      <w:szCs w:val="21"/>
                    </w:rPr>
                    <w:lastRenderedPageBreak/>
                    <w:t>措施切实发挥作用；加强制度和信息化建设，在研究和试点工作中不断探索和总结经验，进一步固化流程，保障各项改革措施实施的可持续性；加强效能监察力度，着力发现并解决各类潜在风险问题，不断提升审评科学管理水平；结合审评流程科学管理体系和质量管理体系成果，逐步构建和完善审评质量管理规范（</w:t>
                  </w:r>
                  <w:r w:rsidRPr="004B0A17">
                    <w:rPr>
                      <w:rFonts w:ascii="Arial" w:eastAsia="宋体" w:hAnsi="Arial" w:cs="Arial"/>
                      <w:kern w:val="0"/>
                      <w:szCs w:val="21"/>
                    </w:rPr>
                    <w:t>GRP</w:t>
                  </w:r>
                  <w:r w:rsidRPr="004B0A17">
                    <w:rPr>
                      <w:rFonts w:ascii="Arial" w:eastAsia="宋体" w:hAnsi="Arial" w:cs="Arial"/>
                      <w:kern w:val="0"/>
                      <w:szCs w:val="21"/>
                    </w:rPr>
                    <w:t>）。</w:t>
                  </w:r>
                  <w:r w:rsidRPr="004B0A17">
                    <w:rPr>
                      <w:rFonts w:ascii="Arial" w:eastAsia="宋体" w:hAnsi="Arial" w:cs="Arial"/>
                      <w:kern w:val="0"/>
                      <w:szCs w:val="21"/>
                    </w:rPr>
                    <w:br/>
                    <w:t xml:space="preserve">       </w:t>
                  </w:r>
                  <w:r w:rsidRPr="004B0A17">
                    <w:rPr>
                      <w:rFonts w:ascii="Arial" w:eastAsia="宋体" w:hAnsi="Arial" w:cs="Arial"/>
                      <w:kern w:val="0"/>
                      <w:szCs w:val="21"/>
                    </w:rPr>
                    <w:t>（六）坚持推进深化</w:t>
                  </w:r>
                  <w:r w:rsidRPr="004B0A17">
                    <w:rPr>
                      <w:rFonts w:ascii="Arial" w:eastAsia="宋体" w:hAnsi="Arial" w:cs="Arial"/>
                      <w:kern w:val="0"/>
                      <w:szCs w:val="21"/>
                    </w:rPr>
                    <w:t>“</w:t>
                  </w:r>
                  <w:r w:rsidRPr="004B0A17">
                    <w:rPr>
                      <w:rFonts w:ascii="Arial" w:eastAsia="宋体" w:hAnsi="Arial" w:cs="Arial"/>
                      <w:kern w:val="0"/>
                      <w:szCs w:val="21"/>
                    </w:rPr>
                    <w:t>放管服</w:t>
                  </w:r>
                  <w:r w:rsidRPr="004B0A17">
                    <w:rPr>
                      <w:rFonts w:ascii="Arial" w:eastAsia="宋体" w:hAnsi="Arial" w:cs="Arial"/>
                      <w:kern w:val="0"/>
                      <w:szCs w:val="21"/>
                    </w:rPr>
                    <w:t>”</w:t>
                  </w:r>
                  <w:r w:rsidRPr="004B0A17">
                    <w:rPr>
                      <w:rFonts w:ascii="Arial" w:eastAsia="宋体" w:hAnsi="Arial" w:cs="Arial"/>
                      <w:kern w:val="0"/>
                      <w:szCs w:val="21"/>
                    </w:rPr>
                    <w:t>改革</w:t>
                  </w:r>
                  <w:r w:rsidRPr="004B0A17">
                    <w:rPr>
                      <w:rFonts w:ascii="Arial" w:eastAsia="宋体" w:hAnsi="Arial" w:cs="Arial"/>
                      <w:kern w:val="0"/>
                      <w:szCs w:val="21"/>
                    </w:rPr>
                    <w:br/>
                    <w:t xml:space="preserve">       </w:t>
                  </w:r>
                  <w:r w:rsidRPr="004B0A17">
                    <w:rPr>
                      <w:rFonts w:ascii="Arial" w:eastAsia="宋体" w:hAnsi="Arial" w:cs="Arial"/>
                      <w:kern w:val="0"/>
                      <w:szCs w:val="21"/>
                    </w:rPr>
                    <w:t>深化</w:t>
                  </w:r>
                  <w:r w:rsidRPr="004B0A17">
                    <w:rPr>
                      <w:rFonts w:ascii="Arial" w:eastAsia="宋体" w:hAnsi="Arial" w:cs="Arial"/>
                      <w:kern w:val="0"/>
                      <w:szCs w:val="21"/>
                    </w:rPr>
                    <w:t>“</w:t>
                  </w:r>
                  <w:r w:rsidRPr="004B0A17">
                    <w:rPr>
                      <w:rFonts w:ascii="Arial" w:eastAsia="宋体" w:hAnsi="Arial" w:cs="Arial"/>
                      <w:kern w:val="0"/>
                      <w:szCs w:val="21"/>
                    </w:rPr>
                    <w:t>放管服</w:t>
                  </w:r>
                  <w:r w:rsidRPr="004B0A17">
                    <w:rPr>
                      <w:rFonts w:ascii="Arial" w:eastAsia="宋体" w:hAnsi="Arial" w:cs="Arial"/>
                      <w:kern w:val="0"/>
                      <w:szCs w:val="21"/>
                    </w:rPr>
                    <w:t>”</w:t>
                  </w:r>
                  <w:r w:rsidRPr="004B0A17">
                    <w:rPr>
                      <w:rFonts w:ascii="Arial" w:eastAsia="宋体" w:hAnsi="Arial" w:cs="Arial"/>
                      <w:kern w:val="0"/>
                      <w:szCs w:val="21"/>
                    </w:rPr>
                    <w:t>改革，增强服务意识，健全完善沟通服务机制，助推医药产业创新发展；深入落实《政府信息公开条例》，推进审评审批重点信息主动公开；公开受理和审批的相关信息，引导申请人有序研发和申请；加强对业界的宣传和引导，集中解决共性问题，提高申请人沟通效率。</w:t>
                  </w:r>
                  <w:r w:rsidRPr="004B0A17">
                    <w:rPr>
                      <w:rFonts w:ascii="Arial" w:eastAsia="宋体" w:hAnsi="Arial" w:cs="Arial"/>
                      <w:kern w:val="0"/>
                      <w:szCs w:val="21"/>
                    </w:rPr>
                    <w:br/>
                    <w:t xml:space="preserve">       </w:t>
                  </w:r>
                  <w:r w:rsidRPr="004B0A17">
                    <w:rPr>
                      <w:rFonts w:ascii="Arial" w:eastAsia="宋体" w:hAnsi="Arial" w:cs="Arial"/>
                      <w:kern w:val="0"/>
                      <w:szCs w:val="21"/>
                    </w:rPr>
                    <w:t>（七）继续加强审评人才队伍建设</w:t>
                  </w:r>
                  <w:r w:rsidRPr="004B0A17">
                    <w:rPr>
                      <w:rFonts w:ascii="Arial" w:eastAsia="宋体" w:hAnsi="Arial" w:cs="Arial"/>
                      <w:kern w:val="0"/>
                      <w:szCs w:val="21"/>
                    </w:rPr>
                    <w:br/>
                    <w:t xml:space="preserve">       </w:t>
                  </w:r>
                  <w:r w:rsidRPr="004B0A17">
                    <w:rPr>
                      <w:rFonts w:ascii="Arial" w:eastAsia="宋体" w:hAnsi="Arial" w:cs="Arial"/>
                      <w:kern w:val="0"/>
                      <w:szCs w:val="21"/>
                    </w:rPr>
                    <w:t>畅通审评员职业发展通道；进一步完善培训工作制度体系，不断提高培训的针对性和系统性，开展审评专业知识培训、英语培训、综合管理培训等各项培训工作；开展补充性招聘，引进临床、统计等紧缺专业人才。</w:t>
                  </w:r>
                  <w:r w:rsidRPr="004B0A17">
                    <w:rPr>
                      <w:rFonts w:ascii="Arial" w:eastAsia="宋体" w:hAnsi="Arial" w:cs="Arial"/>
                      <w:kern w:val="0"/>
                      <w:szCs w:val="21"/>
                    </w:rPr>
                    <w:br/>
                    <w:t xml:space="preserve">       </w:t>
                  </w:r>
                  <w:r w:rsidRPr="004B0A17">
                    <w:rPr>
                      <w:rFonts w:ascii="Arial" w:eastAsia="宋体" w:hAnsi="Arial" w:cs="Arial"/>
                      <w:kern w:val="0"/>
                      <w:szCs w:val="21"/>
                    </w:rPr>
                    <w:t>苟日新，日日新，又日新。终日乾乾，与时偕行。药审中心以习近平新时代中国特色社会主义思想为指导，坚持以人民为中心的发展思想，全面落实</w:t>
                  </w:r>
                  <w:r w:rsidRPr="004B0A17">
                    <w:rPr>
                      <w:rFonts w:ascii="Arial" w:eastAsia="宋体" w:hAnsi="Arial" w:cs="Arial"/>
                      <w:kern w:val="0"/>
                      <w:szCs w:val="21"/>
                    </w:rPr>
                    <w:t>“</w:t>
                  </w:r>
                  <w:r w:rsidRPr="004B0A17">
                    <w:rPr>
                      <w:rFonts w:ascii="Arial" w:eastAsia="宋体" w:hAnsi="Arial" w:cs="Arial"/>
                      <w:kern w:val="0"/>
                      <w:szCs w:val="21"/>
                    </w:rPr>
                    <w:t>四个最严</w:t>
                  </w:r>
                  <w:r w:rsidRPr="004B0A17">
                    <w:rPr>
                      <w:rFonts w:ascii="Arial" w:eastAsia="宋体" w:hAnsi="Arial" w:cs="Arial"/>
                      <w:kern w:val="0"/>
                      <w:szCs w:val="21"/>
                    </w:rPr>
                    <w:t>”</w:t>
                  </w:r>
                  <w:r w:rsidRPr="004B0A17">
                    <w:rPr>
                      <w:rFonts w:ascii="Arial" w:eastAsia="宋体" w:hAnsi="Arial" w:cs="Arial"/>
                      <w:kern w:val="0"/>
                      <w:szCs w:val="21"/>
                    </w:rPr>
                    <w:t>要求，全面贯彻《药品管理法》《疫苗管理法》，持续深化药品审评审批制度改革，完善药物研发创新激励机制，激发创新力和竞争力，持续推动医药产业高质量发展，积极推进药品审评体系和药品审评能力现代化，努力建设具有国际影响力的、权威的、公众信赖的药品审评机构，加快新药好药上市，满足公众用药急需，保障公众用药权益，忠诚履行保护和促进公众健康的职责使命。</w:t>
                  </w: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1</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2019</w:t>
                  </w:r>
                  <w:r w:rsidRPr="004B0A17">
                    <w:rPr>
                      <w:rFonts w:ascii="Arial" w:eastAsia="宋体" w:hAnsi="Arial" w:cs="Arial"/>
                      <w:b/>
                      <w:bCs/>
                      <w:kern w:val="0"/>
                      <w:szCs w:val="21"/>
                    </w:rPr>
                    <w:t>年通过一致性评价的品种</w:t>
                  </w:r>
                </w:p>
                <w:tbl>
                  <w:tblPr>
                    <w:tblW w:w="7200" w:type="dxa"/>
                    <w:tblInd w:w="108" w:type="dxa"/>
                    <w:tblCellMar>
                      <w:left w:w="0" w:type="dxa"/>
                      <w:right w:w="0" w:type="dxa"/>
                    </w:tblCellMar>
                    <w:tblLook w:val="04A0" w:firstRow="1" w:lastRow="0" w:firstColumn="1" w:lastColumn="0" w:noHBand="0" w:noVBand="1"/>
                  </w:tblPr>
                  <w:tblGrid>
                    <w:gridCol w:w="3726"/>
                    <w:gridCol w:w="1322"/>
                    <w:gridCol w:w="1457"/>
                    <w:gridCol w:w="695"/>
                  </w:tblGrid>
                  <w:tr w:rsidR="004B0A17" w:rsidRPr="004B0A17" w14:paraId="0AC1F5C3" w14:textId="77777777">
                    <w:trPr>
                      <w:trHeight w:val="585"/>
                    </w:trPr>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858C49"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序号</w:t>
                        </w:r>
                      </w:p>
                    </w:tc>
                    <w:tc>
                      <w:tcPr>
                        <w:tcW w:w="2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3C65B"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药品名称</w:t>
                        </w:r>
                      </w:p>
                    </w:tc>
                    <w:tc>
                      <w:tcPr>
                        <w:tcW w:w="1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BD5206"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规格</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07629"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企业数量</w:t>
                        </w:r>
                      </w:p>
                    </w:tc>
                  </w:tr>
                  <w:tr w:rsidR="004B0A17" w:rsidRPr="004B0A17" w14:paraId="70C38152"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DFE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6AFD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阿德福韦酯片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478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E75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1E8C5AB2"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50CD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0A7D3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阿卡波糖胶囊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3143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AEB9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187386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800E8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BAC6F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阿卡波糖片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F84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6AC9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9C23970"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1B8AA4D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              </w:t>
                        </w:r>
                      </w:p>
                    </w:tc>
                    <w:tc>
                      <w:tcPr>
                        <w:tcW w:w="272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0E2065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阿莫西林胶囊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1A5A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D76C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2CB543F"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B22374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AB09F5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D13E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0B2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66F2EC19"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3D6BBF3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993906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776B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32264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CF0B845"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585C6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DE267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阿莫西林颗粒</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76D33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92987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752FF9B3"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DA062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     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A39B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阿那曲唑片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5FD6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60D1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7379744C"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B2E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4DD7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阿奇霉素胶囊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F1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5473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29FBA5D"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F82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6911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阿奇霉素片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97E7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E67E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84B3B04"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4BD56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     9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E9C245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阿昔洛韦片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2C019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45D6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751F69F"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923F10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2E36F7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37153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5F70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F9DB4F4"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5E6F050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41FEFF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6F46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0.4g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B33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1108EED"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033CA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10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DF83CB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氨磺必利片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3D35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8E1F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9FF1088"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347F2A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7A35320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E3C2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742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3C58C5B"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29FF1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11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B2C968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奥氮平片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6E2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 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AEAF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F30D56B"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1CA64B7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2AAB86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01D0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 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693C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51EA416"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7861A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12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483B2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奥美拉唑肠溶胶囊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168E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2792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6B29D881"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89AE7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13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F605B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奥美沙坦酯片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5D6B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BA5F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43B8819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3B16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14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9A26B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苯磺酸氨氯地平片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C3A4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E5BE0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r>
                  <w:tr w:rsidR="004B0A17" w:rsidRPr="004B0A17" w14:paraId="4D69CD31"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4F5BF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6CBD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苯溴马隆片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8010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5B58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6FB831A"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1B72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0C31A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布洛芬缓释胶囊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D9AF7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0.3g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2CE2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AEE1712"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E1546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17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470236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布洛芬颗粒</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0BD9E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B41DF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8CCD66F"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AF7E9E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13D6018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4E5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DE2F6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0ADCEF2" w14:textId="77777777">
                    <w:trPr>
                      <w:trHeight w:val="31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B48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18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2DF5F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布洛芬片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20EC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CA5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68F534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8EA9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19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7D549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单硝酸异山梨酯片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21F5C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D8D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AE37FE9"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9781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20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1134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地氯雷他定片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4C529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A65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FB6811B"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AF0D4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C109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对乙酰氨基酚片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3632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28F11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r>
                  <w:tr w:rsidR="004B0A17" w:rsidRPr="004B0A17" w14:paraId="79EF4568"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3E30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8F41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多潘立酮片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9A02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0D02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564C882"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46A4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23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13A83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厄贝沙坦片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8DCD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0.075g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ACC09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963B675"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CD5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24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4AB4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厄贝沙坦氢氯噻嗪片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AFC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150mg/12.5mg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4B9A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C47B964"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B581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FE71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恩替卡韦分散片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12AA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F406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EFA0315"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0DD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0BDA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非那雄胺片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7F4B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352B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107FB245"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5487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9152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氟康唑胶囊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D6DE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E36F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4F75CDF"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DE6C3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28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8DF50B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氟康唑片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27697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612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28545E34"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60B2AA4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413A784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3F3A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76E0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1AFD55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AEC7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   29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175FF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氟哌噻吨美利曲辛片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C884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0.5mg/10mg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7EEF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FC3E637"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9099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30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166F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福多司坦片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87A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EC68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4E9A4A1D"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963A16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31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E33A29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富马酸比索洛尔片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1613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B0CE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0425C7B"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101A18B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433310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D69E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4CD3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5E524F1"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27A7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08E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富马酸喹硫平片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EAB53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36303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611F939"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725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09F7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富马酸替诺福韦二吡呋酯片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2EBE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0DBE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2976BEC"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A92EFA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34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2009B6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格列美脲片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5BD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5472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5AECB81E"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661424E2"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2DD7ECC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2B59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CC63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r>
                  <w:tr w:rsidR="004B0A17" w:rsidRPr="004B0A17" w14:paraId="1B926A50"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60411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35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AD382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枸橼酸他莫昔芬片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F86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E5239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72918A0"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05437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36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FA4C9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华法林钠片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898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FD6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63735A8"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EA291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37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DB50AD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环孢素软胶囊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D68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71E6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FFD6F76"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F1243C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ABDEEC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EDDF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169FC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553E669" w14:textId="77777777">
                    <w:trPr>
                      <w:trHeight w:val="3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A9E29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38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6F48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甲钴胺片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FBCE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FC0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29F3032"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BB52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39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6A9B4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甲磺酸伊马替尼胶囊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3F2E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B12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90C709A" w14:textId="77777777">
                    <w:trPr>
                      <w:trHeight w:val="3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08E26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40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E1729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甲硝唑片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F5CC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19C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E167616" w14:textId="77777777">
                    <w:trPr>
                      <w:trHeight w:val="58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48B05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41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2D99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聚乙二醇</w:t>
                        </w:r>
                        <w:r w:rsidRPr="004B0A17">
                          <w:rPr>
                            <w:rFonts w:ascii="宋体" w:eastAsia="宋体" w:hAnsi="宋体" w:cs="宋体"/>
                            <w:kern w:val="0"/>
                            <w:sz w:val="18"/>
                            <w:szCs w:val="18"/>
                          </w:rPr>
                          <w:t>4000</w:t>
                        </w:r>
                        <w:r w:rsidRPr="004B0A17">
                          <w:rPr>
                            <w:rFonts w:ascii="仿宋_GB2312" w:eastAsia="仿宋_GB2312" w:hAnsi="仿宋_GB2312" w:cs="仿宋_GB2312" w:hint="eastAsia"/>
                            <w:color w:val="000000"/>
                            <w:kern w:val="0"/>
                            <w:sz w:val="22"/>
                            <w:szCs w:val="22"/>
                          </w:rPr>
                          <w:t>散</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369B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BCA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2AB32792"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BD154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42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E695E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卡托普利片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230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E0B60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04A6A653"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601D2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43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EF15C0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坎地沙坦酯片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649B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00C5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1FCD4017"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847788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8E7734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DAF3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80E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7B20E406" w14:textId="77777777">
                    <w:trPr>
                      <w:trHeight w:val="8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206E7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44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39FF2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口服补液盐散（</w:t>
                        </w:r>
                        <w:r w:rsidRPr="004B0A17">
                          <w:rPr>
                            <w:rFonts w:ascii="宋体" w:eastAsia="宋体" w:hAnsi="宋体" w:cs="宋体" w:hint="eastAsia"/>
                            <w:color w:val="000000"/>
                            <w:kern w:val="0"/>
                            <w:sz w:val="22"/>
                            <w:szCs w:val="22"/>
                          </w:rPr>
                          <w:t>Ⅲ</w:t>
                        </w:r>
                        <w:r w:rsidRPr="004B0A17">
                          <w:rPr>
                            <w:rFonts w:ascii="仿宋_GB2312" w:eastAsia="仿宋_GB2312" w:hAnsi="仿宋_GB2312" w:cs="仿宋_GB2312" w:hint="eastAsia"/>
                            <w:color w:val="000000"/>
                            <w:kern w:val="0"/>
                            <w:sz w:val="22"/>
                            <w:szCs w:val="22"/>
                          </w:rPr>
                          <w:t>）</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F53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34A8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6656B08D"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D8B5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45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B55BE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拉米夫定片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92D0E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52C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903B4F3"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C0114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46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63948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来那度胺胶囊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5E0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91A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2FCB5B0" w14:textId="77777777">
                    <w:trPr>
                      <w:trHeight w:val="3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419D1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47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34CB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来曲唑片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2E4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4E6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7D4A50AF"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D309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48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1EDCB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利福平胶囊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5508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0.3g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06B1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BC7B306"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0654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49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DB96E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利培酮分散片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A2DA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76A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FA88B66"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672BD48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   50           </w:t>
                        </w:r>
                      </w:p>
                    </w:tc>
                    <w:tc>
                      <w:tcPr>
                        <w:tcW w:w="272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784454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利培酮口崩片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62D4F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91D51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B1BDF95"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F8C32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0563E685"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8F421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6B0D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CDF8F4C"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375D340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0DA2467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60D1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1C8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68E3D43"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8921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51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2E116C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利培酮片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46B9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09E1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42C7B7A6"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9D109C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372153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43EE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E545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04E9B0B"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D2D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32EAC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磷酸奥司他韦胶囊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660E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4C907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036E0DE"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9EB3D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66E7F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硫酸氨基葡萄糖胶囊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E084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0.314g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FC3C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6F54771"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D7F3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54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E711C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铝碳酸镁咀嚼片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248E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47E1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23803C8" w14:textId="77777777">
                    <w:trPr>
                      <w:trHeight w:val="31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277D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7D53D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氯氮平片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74B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3134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11A3442"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5D9D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B2B9D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氯化钾缓释片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90317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588B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6A5CF44"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3C4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DE52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氯雷他定片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6E0C8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433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113C037"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0D4FD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58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BC2F9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马来酸依那普利片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B6B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178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8D7CD8B"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DC1C7D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E1D208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74F0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29C7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0D8E44F5"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54F5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59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1DAD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美洛昔康片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5CF0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37C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2DDC1F8A" w14:textId="77777777">
                    <w:trPr>
                      <w:trHeight w:val="31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F817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60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B0922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蒙脱石散</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2A6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669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r>
                  <w:tr w:rsidR="004B0A17" w:rsidRPr="004B0A17" w14:paraId="36526341"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2B8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58A43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那格列奈片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02A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0C7E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2346393"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6893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BA92D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诺氟沙星胶囊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1159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C6B5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4B8DA1D"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BA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CA6C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羟苯磺酸钙胶囊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6604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965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FB7E9B0"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45DD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64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18AC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氢溴酸西酞普兰胶囊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6B8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FEC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11F6ACF"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CB7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0DB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氢溴酸右美沙芬片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0A36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9E33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F5A249F"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D51644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66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68028B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瑞舒伐他汀钙片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7E91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A649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60893728"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03BB072"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0CECC03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787D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2A38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4F2CD374"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15D8B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67           </w:t>
                        </w:r>
                      </w:p>
                    </w:tc>
                    <w:tc>
                      <w:tcPr>
                        <w:tcW w:w="2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6CC0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碳酸氢钠片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D03B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3D2D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4291A7D1" w14:textId="77777777">
                    <w:trPr>
                      <w:trHeight w:val="172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5B8F6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68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3CE277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替吉奥胶囊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CDCAB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替加氟</w:t>
                        </w:r>
                        <w:r w:rsidRPr="004B0A17">
                          <w:rPr>
                            <w:rFonts w:ascii="宋体" w:eastAsia="宋体" w:hAnsi="宋体" w:cs="宋体"/>
                            <w:kern w:val="0"/>
                            <w:sz w:val="18"/>
                            <w:szCs w:val="18"/>
                          </w:rPr>
                          <w:t>20mg</w:t>
                        </w:r>
                        <w:r w:rsidRPr="004B0A17">
                          <w:rPr>
                            <w:rFonts w:ascii="仿宋_GB2312" w:eastAsia="仿宋_GB2312" w:hAnsi="仿宋_GB2312" w:cs="仿宋_GB2312" w:hint="eastAsia"/>
                            <w:color w:val="000000"/>
                            <w:kern w:val="0"/>
                            <w:sz w:val="22"/>
                            <w:szCs w:val="22"/>
                          </w:rPr>
                          <w:t>，吉美嘧啶</w:t>
                        </w:r>
                        <w:r w:rsidRPr="004B0A17">
                          <w:rPr>
                            <w:rFonts w:ascii="宋体" w:eastAsia="宋体" w:hAnsi="宋体" w:cs="宋体"/>
                            <w:kern w:val="0"/>
                            <w:sz w:val="18"/>
                            <w:szCs w:val="18"/>
                          </w:rPr>
                          <w:t>5.8mg</w:t>
                        </w:r>
                        <w:r w:rsidRPr="004B0A17">
                          <w:rPr>
                            <w:rFonts w:ascii="仿宋_GB2312" w:eastAsia="仿宋_GB2312" w:hAnsi="仿宋_GB2312" w:cs="仿宋_GB2312" w:hint="eastAsia"/>
                            <w:color w:val="000000"/>
                            <w:kern w:val="0"/>
                            <w:sz w:val="22"/>
                            <w:szCs w:val="22"/>
                          </w:rPr>
                          <w:t>，奥替拉西钾</w:t>
                        </w:r>
                        <w:r w:rsidRPr="004B0A17">
                          <w:rPr>
                            <w:rFonts w:ascii="宋体" w:eastAsia="宋体" w:hAnsi="宋体" w:cs="宋体"/>
                            <w:kern w:val="0"/>
                            <w:sz w:val="18"/>
                            <w:szCs w:val="18"/>
                          </w:rPr>
                          <w:t>19.6mg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E796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43BD03A2" w14:textId="77777777">
                    <w:trPr>
                      <w:trHeight w:val="1725"/>
                    </w:trPr>
                    <w:tc>
                      <w:tcPr>
                        <w:tcW w:w="0" w:type="auto"/>
                        <w:vMerge/>
                        <w:tcBorders>
                          <w:top w:val="nil"/>
                          <w:left w:val="single" w:sz="8" w:space="0" w:color="auto"/>
                          <w:bottom w:val="single" w:sz="8" w:space="0" w:color="000000"/>
                          <w:right w:val="single" w:sz="8" w:space="0" w:color="auto"/>
                        </w:tcBorders>
                        <w:vAlign w:val="center"/>
                        <w:hideMark/>
                      </w:tcPr>
                      <w:p w14:paraId="68DFD93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E9DCA9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2872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替加氟</w:t>
                        </w:r>
                        <w:r w:rsidRPr="004B0A17">
                          <w:rPr>
                            <w:rFonts w:ascii="宋体" w:eastAsia="宋体" w:hAnsi="宋体" w:cs="宋体"/>
                            <w:kern w:val="0"/>
                            <w:sz w:val="18"/>
                            <w:szCs w:val="18"/>
                          </w:rPr>
                          <w:t>25mg</w:t>
                        </w:r>
                        <w:r w:rsidRPr="004B0A17">
                          <w:rPr>
                            <w:rFonts w:ascii="仿宋_GB2312" w:eastAsia="仿宋_GB2312" w:hAnsi="仿宋_GB2312" w:cs="仿宋_GB2312" w:hint="eastAsia"/>
                            <w:color w:val="000000"/>
                            <w:kern w:val="0"/>
                            <w:sz w:val="22"/>
                            <w:szCs w:val="22"/>
                          </w:rPr>
                          <w:t>，吉美嘧啶</w:t>
                        </w:r>
                        <w:r w:rsidRPr="004B0A17">
                          <w:rPr>
                            <w:rFonts w:ascii="宋体" w:eastAsia="宋体" w:hAnsi="宋体" w:cs="宋体"/>
                            <w:kern w:val="0"/>
                            <w:sz w:val="18"/>
                            <w:szCs w:val="18"/>
                          </w:rPr>
                          <w:t>7.25mg</w:t>
                        </w:r>
                        <w:r w:rsidRPr="004B0A17">
                          <w:rPr>
                            <w:rFonts w:ascii="仿宋_GB2312" w:eastAsia="仿宋_GB2312" w:hAnsi="仿宋_GB2312" w:cs="仿宋_GB2312" w:hint="eastAsia"/>
                            <w:color w:val="000000"/>
                            <w:kern w:val="0"/>
                            <w:sz w:val="22"/>
                            <w:szCs w:val="22"/>
                          </w:rPr>
                          <w:t>，奥替拉西钾</w:t>
                        </w:r>
                        <w:r w:rsidRPr="004B0A17">
                          <w:rPr>
                            <w:rFonts w:ascii="宋体" w:eastAsia="宋体" w:hAnsi="宋体" w:cs="宋体"/>
                            <w:kern w:val="0"/>
                            <w:sz w:val="18"/>
                            <w:szCs w:val="18"/>
                          </w:rPr>
                          <w:t>24.5mg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7E4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1DC4E3F"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5412C2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69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047A6E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替莫唑胺胶囊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A40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05AE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33E5D0B"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BB2AA2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03700F2"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2C2F2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928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E12BAEA"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A84477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FB74DB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E48D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E342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597BAD5"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99968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70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31564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头孢氨苄胶囊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8687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5D7D2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1B7CE54C"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8E7398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4997843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893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19F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r>
                  <w:tr w:rsidR="004B0A17" w:rsidRPr="004B0A17" w14:paraId="2C44DEC2"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17554E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2D46CF8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51F7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466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2A760CA9"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228A5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234CC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头孢地尼胶囊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663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329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B340E44"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07BC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82BC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头孢呋辛酯胶囊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324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2654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6753166"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14066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73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646134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头孢呋辛酯片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F5D2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61F8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4DADE80"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48F4F35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78282FE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2FF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D63C7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6051ED84"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6B96A79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0DA85CE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0170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369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0EC3A5F"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11B9F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74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1830D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头孢克洛胶囊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1688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E075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1BC31C80"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18816F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0CE5F46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CB7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766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6A809FD"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29262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A77B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头孢克肟胶囊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BFB2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D02F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2B079575"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3E83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0F78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头孢拉定胶囊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5A71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76F5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r>
                  <w:tr w:rsidR="004B0A17" w:rsidRPr="004B0A17" w14:paraId="0D0479EA"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D611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2F3B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头孢羟氨苄胶囊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D9C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0A5FA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74BB188"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5BD3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78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9554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头孢羟氨苄片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4869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E652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AD9FBCF"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68DD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79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DD40D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维格列汀片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E0F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79C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82FD9D4" w14:textId="77777777">
                    <w:trPr>
                      <w:trHeight w:val="58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F5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80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E91B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维生素</w:t>
                        </w:r>
                        <w:r w:rsidRPr="004B0A17">
                          <w:rPr>
                            <w:rFonts w:ascii="宋体" w:eastAsia="宋体" w:hAnsi="宋体" w:cs="宋体"/>
                            <w:kern w:val="0"/>
                            <w:sz w:val="18"/>
                            <w:szCs w:val="18"/>
                          </w:rPr>
                          <w:t>B6</w:t>
                        </w:r>
                        <w:r w:rsidRPr="004B0A17">
                          <w:rPr>
                            <w:rFonts w:ascii="仿宋_GB2312" w:eastAsia="仿宋_GB2312" w:hAnsi="仿宋_GB2312" w:cs="仿宋_GB2312" w:hint="eastAsia"/>
                            <w:color w:val="000000"/>
                            <w:kern w:val="0"/>
                            <w:sz w:val="22"/>
                            <w:szCs w:val="22"/>
                          </w:rPr>
                          <w:t>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9489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B28F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F89C408"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492F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654B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缬沙坦胶囊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C9B3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A6EC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C883381"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3322FA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82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75B4E8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辛伐他汀片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116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33491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2CC3D8C"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602C932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291667A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946B9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0FAA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46C2B667"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1061E0C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15F8FF9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33B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C319D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53202D92"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C65D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3B831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盐酸氨溴索片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17DC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2DC0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F11C2DF"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4810DE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84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5FE7AC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盐酸昂丹司琼片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82E4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456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034E92E1"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76DAFD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6009CB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899DE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9D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39D3279"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86577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lastRenderedPageBreak/>
                          <w:t>   85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A7ACA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盐酸贝那普利片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9719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0AC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424E1A67"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30A6254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70F0B5A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76F0C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0127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59AD243"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7C24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5D87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盐酸吡格列酮片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0F2F6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9AE6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91C3029"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15A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5602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盐酸多奈哌齐片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F6B05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854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5051A7A1"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087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88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508D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盐酸二甲双胍缓释片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151D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D52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r>
                  <w:tr w:rsidR="004B0A17" w:rsidRPr="004B0A17" w14:paraId="653B61CB"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8AB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89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14ED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盐酸二甲双胍片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A77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726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r>
                  <w:tr w:rsidR="004B0A17" w:rsidRPr="004B0A17" w14:paraId="681CD4B9"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39C4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90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F79C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盐酸环丙沙星片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0B32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56E1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3D6F1EFC"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9A6C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91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201DE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盐酸克林霉素胶囊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6DE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C596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18645B44"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047D7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92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E28D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盐酸雷尼替丁胶囊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821F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844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1217972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0DF64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93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CD81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盐酸雷尼替丁片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A678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91C3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E28A1F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D69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94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968E7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盐酸莫西沙星片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E4B2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0.4g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AD7E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2F9F4D4F"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94DC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95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A949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盐酸帕罗西汀片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73BDB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41492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6C8730AA"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658C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96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6167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盐酸普萘洛尔片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8B63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30D6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CC00DE8"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62E5B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97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27B9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盐酸曲美他嗪片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B09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4F5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16B1385E"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2771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98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07AD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盐酸坦索罗辛缓释胶囊</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76365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0FA17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19C2F85" w14:textId="77777777">
                    <w:trPr>
                      <w:trHeight w:val="82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C34F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   99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8676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盐酸文拉法辛缓释片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4CB4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37B80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E2B9233"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803FF"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100</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DF8B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盐酸西替利嗪片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B95B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A820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r>
                  <w:tr w:rsidR="004B0A17" w:rsidRPr="004B0A17" w14:paraId="1273E69E"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47CD4"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101</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85A3B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盐酸溴己新片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7518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2F163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348E90BB"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2FC84"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102</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7E018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盐酸乙胺丁醇片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CC2D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BEAE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63C90DD0"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32B6D"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103</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5D81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盐酸左西替利嗪片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03FA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07AEC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r>
                  <w:tr w:rsidR="004B0A17" w:rsidRPr="004B0A17" w14:paraId="7A64B066" w14:textId="77777777">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23D8A1"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104</w:t>
                        </w:r>
                        <w:r w:rsidRPr="004B0A17">
                          <w:rPr>
                            <w:rFonts w:ascii="宋体" w:eastAsia="宋体" w:hAnsi="宋体" w:cs="宋体"/>
                            <w:kern w:val="0"/>
                            <w:sz w:val="18"/>
                            <w:szCs w:val="18"/>
                          </w:rPr>
                          <w:t>          </w:t>
                        </w:r>
                      </w:p>
                    </w:tc>
                    <w:tc>
                      <w:tcPr>
                        <w:tcW w:w="272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13A59D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异烟肼片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4DC7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0.1g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B129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r>
                  <w:tr w:rsidR="004B0A17" w:rsidRPr="004B0A17" w14:paraId="19385041"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03D023D5"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2FB4FB5"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2DCED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0.3g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64B9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r>
                  <w:tr w:rsidR="004B0A17" w:rsidRPr="004B0A17" w14:paraId="4EEDEFBB"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B873C"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lastRenderedPageBreak/>
                          <w:t> </w:t>
                        </w:r>
                        <w:r w:rsidRPr="004B0A17">
                          <w:rPr>
                            <w:rFonts w:ascii="Times New Roman" w:eastAsia="宋体" w:hAnsi="Times New Roman" w:cs="Times New Roman"/>
                            <w:kern w:val="0"/>
                            <w:sz w:val="18"/>
                            <w:szCs w:val="18"/>
                          </w:rPr>
                          <w:t>105</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FD66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吲达帕胺片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41CDF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769A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r>
                  <w:tr w:rsidR="004B0A17" w:rsidRPr="004B0A17" w14:paraId="568766B9"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12C9B4"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106</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0C00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右佐匹克隆片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3AAE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3mg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F478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r w:rsidR="004B0A17" w:rsidRPr="004B0A17" w14:paraId="79DB849D" w14:textId="77777777">
                    <w:trPr>
                      <w:trHeight w:val="555"/>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CA3E6" w14:textId="77777777" w:rsidR="004B0A17" w:rsidRPr="004B0A17" w:rsidRDefault="004B0A17" w:rsidP="004B0A17">
                        <w:pPr>
                          <w:widowControl/>
                          <w:jc w:val="center"/>
                          <w:rPr>
                            <w:rFonts w:ascii="宋体" w:eastAsia="宋体" w:hAnsi="宋体" w:cs="宋体"/>
                            <w:kern w:val="0"/>
                            <w:sz w:val="18"/>
                            <w:szCs w:val="18"/>
                          </w:rPr>
                        </w:pPr>
                        <w:r w:rsidRPr="004B0A17">
                          <w:rPr>
                            <w:rFonts w:ascii="Times New Roman" w:eastAsia="宋体" w:hAnsi="Times New Roman" w:cs="Times New Roman"/>
                            <w:kern w:val="0"/>
                            <w:sz w:val="15"/>
                            <w:szCs w:val="15"/>
                          </w:rPr>
                          <w:t> </w:t>
                        </w:r>
                        <w:r w:rsidRPr="004B0A17">
                          <w:rPr>
                            <w:rFonts w:ascii="Times New Roman" w:eastAsia="宋体" w:hAnsi="Times New Roman" w:cs="Times New Roman"/>
                            <w:kern w:val="0"/>
                            <w:sz w:val="18"/>
                            <w:szCs w:val="18"/>
                          </w:rPr>
                          <w:t>107</w:t>
                        </w:r>
                        <w:r w:rsidRPr="004B0A17">
                          <w:rPr>
                            <w:rFonts w:ascii="宋体" w:eastAsia="宋体" w:hAnsi="宋体" w:cs="宋体"/>
                            <w:kern w:val="0"/>
                            <w:sz w:val="18"/>
                            <w:szCs w:val="18"/>
                          </w:rPr>
                          <w:t>          </w:t>
                        </w:r>
                      </w:p>
                    </w:tc>
                    <w:tc>
                      <w:tcPr>
                        <w:tcW w:w="2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861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左乙拉西坦片</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45F5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0.25g</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AF1D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r>
                </w:tbl>
                <w:p w14:paraId="757B62E2"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注：通过一致性评价的品种按照通用名统计。</w:t>
                  </w: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2</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2019</w:t>
                  </w:r>
                  <w:r w:rsidRPr="004B0A17">
                    <w:rPr>
                      <w:rFonts w:ascii="Arial" w:eastAsia="宋体" w:hAnsi="Arial" w:cs="Arial"/>
                      <w:b/>
                      <w:bCs/>
                      <w:kern w:val="0"/>
                      <w:szCs w:val="21"/>
                    </w:rPr>
                    <w:t>年度药审中心审评通过的</w:t>
                  </w:r>
                  <w:r w:rsidRPr="004B0A17">
                    <w:rPr>
                      <w:rFonts w:ascii="Arial" w:eastAsia="宋体" w:hAnsi="Arial" w:cs="Arial"/>
                      <w:b/>
                      <w:bCs/>
                      <w:kern w:val="0"/>
                      <w:szCs w:val="21"/>
                    </w:rPr>
                    <w:t>1</w:t>
                  </w:r>
                  <w:r w:rsidRPr="004B0A17">
                    <w:rPr>
                      <w:rFonts w:ascii="Arial" w:eastAsia="宋体" w:hAnsi="Arial" w:cs="Arial"/>
                      <w:b/>
                      <w:bCs/>
                      <w:kern w:val="0"/>
                      <w:szCs w:val="21"/>
                    </w:rPr>
                    <w:t>类创新药</w:t>
                  </w:r>
                </w:p>
                <w:tbl>
                  <w:tblPr>
                    <w:tblW w:w="10022" w:type="dxa"/>
                    <w:tblInd w:w="108" w:type="dxa"/>
                    <w:tblCellMar>
                      <w:left w:w="0" w:type="dxa"/>
                      <w:right w:w="0" w:type="dxa"/>
                    </w:tblCellMar>
                    <w:tblLook w:val="04A0" w:firstRow="1" w:lastRow="0" w:firstColumn="1" w:lastColumn="0" w:noHBand="0" w:noVBand="1"/>
                  </w:tblPr>
                  <w:tblGrid>
                    <w:gridCol w:w="1006"/>
                    <w:gridCol w:w="2031"/>
                    <w:gridCol w:w="2904"/>
                    <w:gridCol w:w="4081"/>
                  </w:tblGrid>
                  <w:tr w:rsidR="004B0A17" w:rsidRPr="004B0A17" w14:paraId="365EE6D3" w14:textId="77777777">
                    <w:trPr>
                      <w:trHeight w:val="847"/>
                    </w:trPr>
                    <w:tc>
                      <w:tcPr>
                        <w:tcW w:w="10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8D6F04"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序号</w:t>
                        </w:r>
                      </w:p>
                    </w:tc>
                    <w:tc>
                      <w:tcPr>
                        <w:tcW w:w="203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E8AA1E"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药品名称</w:t>
                        </w:r>
                      </w:p>
                    </w:tc>
                    <w:tc>
                      <w:tcPr>
                        <w:tcW w:w="2904"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14:paraId="35D32D8C"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获批时的适应症小结</w:t>
                        </w:r>
                      </w:p>
                    </w:tc>
                    <w:tc>
                      <w:tcPr>
                        <w:tcW w:w="408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8715E0"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备注</w:t>
                        </w:r>
                      </w:p>
                    </w:tc>
                  </w:tr>
                  <w:tr w:rsidR="004B0A17" w:rsidRPr="004B0A17" w14:paraId="0C457666" w14:textId="77777777">
                    <w:trPr>
                      <w:trHeight w:val="1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A0C2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14:paraId="6F42631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FE7C8"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（具体详见药品说明书）</w:t>
                        </w:r>
                      </w:p>
                    </w:tc>
                    <w:tc>
                      <w:tcPr>
                        <w:tcW w:w="0" w:type="auto"/>
                        <w:vMerge/>
                        <w:tcBorders>
                          <w:top w:val="single" w:sz="8" w:space="0" w:color="000000"/>
                          <w:left w:val="nil"/>
                          <w:bottom w:val="single" w:sz="8" w:space="0" w:color="000000"/>
                          <w:right w:val="single" w:sz="8" w:space="0" w:color="000000"/>
                        </w:tcBorders>
                        <w:vAlign w:val="center"/>
                        <w:hideMark/>
                      </w:tcPr>
                      <w:p w14:paraId="08CBC4B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6072C879" w14:textId="77777777">
                    <w:trPr>
                      <w:trHeight w:val="1352"/>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DBCE1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7E3A8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本维莫德乳膏</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98DFC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局部治疗的成人轻至中度稳定性寻常型银屑病</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CEBE9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78A323D" w14:textId="77777777">
                    <w:trPr>
                      <w:trHeight w:val="1352"/>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81C27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0D45E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甘露特纳胶囊</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3EF15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轻度至中度阿尔茨海默病，改善患者认知功能</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BCF1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C46CA87" w14:textId="77777777">
                    <w:trPr>
                      <w:trHeight w:val="2154"/>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B62D7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FB303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甲苯磺酸尼拉帕利胶囊</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7626F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铂敏感的复发性上皮性卵巢癌、输卵管癌或原发性腹膜癌的维持治疗</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C1C2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A8CD84E" w14:textId="77777777">
                    <w:trPr>
                      <w:trHeight w:val="1084"/>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D461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A892E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甲磺酸氟马替尼片</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1807B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费城染色体阳性的慢性髓性白血病</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EC33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6CB285D" w14:textId="77777777">
                    <w:trPr>
                      <w:trHeight w:val="817"/>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52FA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50D7F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聚乙二醇洛塞那肽注射液</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7ACF2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型糖尿病</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6A585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C0AF2E4" w14:textId="77777777">
                    <w:trPr>
                      <w:trHeight w:val="1649"/>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D86B2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946CB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可利霉素片</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1AD03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敏感细菌引起的急性气管</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支气管炎、急性鼻窦炎</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B2A9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F9BA830" w14:textId="77777777">
                    <w:trPr>
                      <w:trHeight w:val="1619"/>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14F90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A1960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替雷利珠单抗注射液</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0524F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经一线系统化疗的复发或难治性经典型霍奇金淋巴瘤</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6902C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CA2F2A8" w14:textId="77777777">
                    <w:trPr>
                      <w:trHeight w:val="817"/>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901FD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2346B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注射用甲苯磺酸瑞马唑仑</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5D984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胃镜检查操作的镇静</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A6B60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D751637" w14:textId="77777777">
                    <w:trPr>
                      <w:trHeight w:val="1619"/>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43DA0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0FB42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注射用卡瑞利珠单抗</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7E265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经一线系统化疗的复发或难治性经典型霍奇金淋巴瘤</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909A1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F45BC91" w14:textId="77777777">
                    <w:trPr>
                      <w:trHeight w:val="1382"/>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E200F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4CCEE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达可替尼片</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AABB2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EGFR</w:t>
                        </w:r>
                        <w:r w:rsidRPr="004B0A17">
                          <w:rPr>
                            <w:rFonts w:ascii="仿宋_GB2312" w:eastAsia="仿宋_GB2312" w:hAnsi="仿宋_GB2312" w:cs="仿宋_GB2312" w:hint="eastAsia"/>
                            <w:color w:val="000000"/>
                            <w:kern w:val="0"/>
                            <w:sz w:val="22"/>
                            <w:szCs w:val="22"/>
                          </w:rPr>
                          <w:t>突变的局部晚期或转移性非小细胞肺癌</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DAA05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B4DA00C" w14:textId="77777777">
                    <w:trPr>
                      <w:trHeight w:val="2184"/>
                    </w:trPr>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5FB8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w:t>
                        </w:r>
                      </w:p>
                    </w:tc>
                    <w:tc>
                      <w:tcPr>
                        <w:tcW w:w="2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331ED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罗沙司他胶囊</w:t>
                        </w:r>
                        <w:r w:rsidRPr="004B0A17">
                          <w:rPr>
                            <w:rFonts w:ascii="仿宋_GB2312" w:eastAsia="仿宋_GB2312" w:hAnsi="仿宋_GB2312" w:cs="仿宋_GB2312" w:hint="eastAsia"/>
                            <w:color w:val="000000"/>
                            <w:kern w:val="0"/>
                            <w:sz w:val="24"/>
                          </w:rPr>
                          <w:t>*</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31FD0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慢性肾脏病引起的贫血</w:t>
                        </w:r>
                        <w:r w:rsidRPr="004B0A17">
                          <w:rPr>
                            <w:rFonts w:ascii="宋体" w:eastAsia="宋体" w:hAnsi="宋体" w:cs="宋体"/>
                            <w:kern w:val="0"/>
                            <w:sz w:val="18"/>
                            <w:szCs w:val="18"/>
                          </w:rPr>
                          <w:t>, </w:t>
                        </w:r>
                        <w:r w:rsidRPr="004B0A17">
                          <w:rPr>
                            <w:rFonts w:ascii="仿宋_GB2312" w:eastAsia="仿宋_GB2312" w:hAnsi="仿宋_GB2312" w:cs="仿宋_GB2312" w:hint="eastAsia"/>
                            <w:color w:val="000000"/>
                            <w:kern w:val="0"/>
                            <w:sz w:val="22"/>
                            <w:szCs w:val="22"/>
                          </w:rPr>
                          <w:t>包括透析及非透析患者</w:t>
                        </w:r>
                      </w:p>
                    </w:tc>
                    <w:tc>
                      <w:tcPr>
                        <w:tcW w:w="40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C421B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此前已获批上市的</w:t>
                        </w: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类化学药，现增加适应症，用于非透析患者。</w:t>
                        </w:r>
                      </w:p>
                    </w:tc>
                  </w:tr>
                  <w:tr w:rsidR="004B0A17" w:rsidRPr="004B0A17" w14:paraId="4523BCE1" w14:textId="77777777">
                    <w:trPr>
                      <w:trHeight w:val="2199"/>
                    </w:trPr>
                    <w:tc>
                      <w:tcPr>
                        <w:tcW w:w="100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01EC4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w:t>
                        </w:r>
                      </w:p>
                    </w:tc>
                    <w:tc>
                      <w:tcPr>
                        <w:tcW w:w="203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D1A29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康柏西普眼用注射液</w:t>
                        </w:r>
                        <w:r w:rsidRPr="004B0A17">
                          <w:rPr>
                            <w:rFonts w:ascii="仿宋_GB2312" w:eastAsia="仿宋_GB2312" w:hAnsi="仿宋_GB2312" w:cs="仿宋_GB2312" w:hint="eastAsia"/>
                            <w:color w:val="000000"/>
                            <w:kern w:val="0"/>
                            <w:sz w:val="24"/>
                          </w:rPr>
                          <w:t>*</w:t>
                        </w:r>
                      </w:p>
                    </w:tc>
                    <w:tc>
                      <w:tcPr>
                        <w:tcW w:w="2904"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2556D25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）新生血管性（湿性）年龄相关性黄斑变性（</w:t>
                        </w:r>
                        <w:r w:rsidRPr="004B0A17">
                          <w:rPr>
                            <w:rFonts w:ascii="宋体" w:eastAsia="宋体" w:hAnsi="宋体" w:cs="宋体"/>
                            <w:kern w:val="0"/>
                            <w:sz w:val="18"/>
                            <w:szCs w:val="18"/>
                          </w:rPr>
                          <w:t>nAMD</w:t>
                        </w:r>
                        <w:r w:rsidRPr="004B0A17">
                          <w:rPr>
                            <w:rFonts w:ascii="仿宋_GB2312" w:eastAsia="仿宋_GB2312" w:hAnsi="仿宋_GB2312" w:cs="仿宋_GB2312" w:hint="eastAsia"/>
                            <w:color w:val="000000"/>
                            <w:kern w:val="0"/>
                            <w:sz w:val="22"/>
                            <w:szCs w:val="22"/>
                          </w:rPr>
                          <w:t>）；</w:t>
                        </w:r>
                      </w:p>
                    </w:tc>
                    <w:tc>
                      <w:tcPr>
                        <w:tcW w:w="408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CF635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此前已获批上市的</w:t>
                        </w: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类生物制品创新药，现新增适应症（第</w:t>
                        </w:r>
                        <w:r w:rsidRPr="004B0A17">
                          <w:rPr>
                            <w:rFonts w:ascii="宋体" w:eastAsia="宋体" w:hAnsi="宋体" w:cs="宋体"/>
                            <w:kern w:val="0"/>
                            <w:sz w:val="18"/>
                            <w:szCs w:val="18"/>
                          </w:rPr>
                          <w:t>3</w:t>
                        </w:r>
                        <w:r w:rsidRPr="004B0A17">
                          <w:rPr>
                            <w:rFonts w:ascii="仿宋_GB2312" w:eastAsia="仿宋_GB2312" w:hAnsi="仿宋_GB2312" w:cs="仿宋_GB2312" w:hint="eastAsia"/>
                            <w:color w:val="000000"/>
                            <w:kern w:val="0"/>
                            <w:sz w:val="22"/>
                            <w:szCs w:val="22"/>
                          </w:rPr>
                          <w:t>项）。</w:t>
                        </w:r>
                      </w:p>
                    </w:tc>
                  </w:tr>
                  <w:tr w:rsidR="004B0A17" w:rsidRPr="004B0A17" w14:paraId="09B1B7D0" w14:textId="77777777">
                    <w:trPr>
                      <w:trHeight w:val="2466"/>
                    </w:trPr>
                    <w:tc>
                      <w:tcPr>
                        <w:tcW w:w="0" w:type="auto"/>
                        <w:vMerge/>
                        <w:tcBorders>
                          <w:top w:val="nil"/>
                          <w:left w:val="single" w:sz="8" w:space="0" w:color="000000"/>
                          <w:bottom w:val="single" w:sz="8" w:space="0" w:color="000000"/>
                          <w:right w:val="single" w:sz="8" w:space="0" w:color="000000"/>
                        </w:tcBorders>
                        <w:vAlign w:val="center"/>
                        <w:hideMark/>
                      </w:tcPr>
                      <w:p w14:paraId="0711D24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51BC3BF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2904"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3D55549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）继发于病理性近视的脉络膜新生血管（</w:t>
                        </w:r>
                        <w:r w:rsidRPr="004B0A17">
                          <w:rPr>
                            <w:rFonts w:ascii="宋体" w:eastAsia="宋体" w:hAnsi="宋体" w:cs="宋体"/>
                            <w:kern w:val="0"/>
                            <w:sz w:val="18"/>
                            <w:szCs w:val="18"/>
                          </w:rPr>
                          <w:t>pmCNV</w:t>
                        </w:r>
                        <w:r w:rsidRPr="004B0A17">
                          <w:rPr>
                            <w:rFonts w:ascii="仿宋_GB2312" w:eastAsia="仿宋_GB2312" w:hAnsi="仿宋_GB2312" w:cs="仿宋_GB2312" w:hint="eastAsia"/>
                            <w:color w:val="000000"/>
                            <w:kern w:val="0"/>
                            <w:sz w:val="22"/>
                            <w:szCs w:val="22"/>
                          </w:rPr>
                          <w:t>）引起的视力损伤；</w:t>
                        </w:r>
                      </w:p>
                    </w:tc>
                    <w:tc>
                      <w:tcPr>
                        <w:tcW w:w="0" w:type="auto"/>
                        <w:vMerge/>
                        <w:tcBorders>
                          <w:top w:val="nil"/>
                          <w:left w:val="nil"/>
                          <w:bottom w:val="single" w:sz="8" w:space="0" w:color="000000"/>
                          <w:right w:val="single" w:sz="8" w:space="0" w:color="000000"/>
                        </w:tcBorders>
                        <w:vAlign w:val="center"/>
                        <w:hideMark/>
                      </w:tcPr>
                      <w:p w14:paraId="0D9AE0E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42904274" w14:textId="77777777">
                    <w:trPr>
                      <w:trHeight w:val="1946"/>
                    </w:trPr>
                    <w:tc>
                      <w:tcPr>
                        <w:tcW w:w="0" w:type="auto"/>
                        <w:vMerge/>
                        <w:tcBorders>
                          <w:top w:val="nil"/>
                          <w:left w:val="single" w:sz="8" w:space="0" w:color="000000"/>
                          <w:bottom w:val="single" w:sz="8" w:space="0" w:color="000000"/>
                          <w:right w:val="single" w:sz="8" w:space="0" w:color="000000"/>
                        </w:tcBorders>
                        <w:vAlign w:val="center"/>
                        <w:hideMark/>
                      </w:tcPr>
                      <w:p w14:paraId="01E5502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5540946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89072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3</w:t>
                        </w:r>
                        <w:r w:rsidRPr="004B0A17">
                          <w:rPr>
                            <w:rFonts w:ascii="仿宋_GB2312" w:eastAsia="仿宋_GB2312" w:hAnsi="仿宋_GB2312" w:cs="仿宋_GB2312" w:hint="eastAsia"/>
                            <w:color w:val="000000"/>
                            <w:kern w:val="0"/>
                            <w:sz w:val="22"/>
                            <w:szCs w:val="22"/>
                          </w:rPr>
                          <w:t>）继发于糖尿病黄斑水肿（</w:t>
                        </w:r>
                        <w:r w:rsidRPr="004B0A17">
                          <w:rPr>
                            <w:rFonts w:ascii="宋体" w:eastAsia="宋体" w:hAnsi="宋体" w:cs="宋体"/>
                            <w:kern w:val="0"/>
                            <w:sz w:val="18"/>
                            <w:szCs w:val="18"/>
                          </w:rPr>
                          <w:t>DME</w:t>
                        </w:r>
                        <w:r w:rsidRPr="004B0A17">
                          <w:rPr>
                            <w:rFonts w:ascii="仿宋_GB2312" w:eastAsia="仿宋_GB2312" w:hAnsi="仿宋_GB2312" w:cs="仿宋_GB2312" w:hint="eastAsia"/>
                            <w:color w:val="000000"/>
                            <w:kern w:val="0"/>
                            <w:sz w:val="22"/>
                            <w:szCs w:val="22"/>
                          </w:rPr>
                          <w:t>）引起的视力损伤。</w:t>
                        </w:r>
                      </w:p>
                    </w:tc>
                    <w:tc>
                      <w:tcPr>
                        <w:tcW w:w="0" w:type="auto"/>
                        <w:vMerge/>
                        <w:tcBorders>
                          <w:top w:val="nil"/>
                          <w:left w:val="nil"/>
                          <w:bottom w:val="single" w:sz="8" w:space="0" w:color="000000"/>
                          <w:right w:val="single" w:sz="8" w:space="0" w:color="000000"/>
                        </w:tcBorders>
                        <w:vAlign w:val="center"/>
                        <w:hideMark/>
                      </w:tcPr>
                      <w:p w14:paraId="08E48A0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bl>
                <w:p w14:paraId="3352250C"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w:t>
                  </w:r>
                  <w:r w:rsidRPr="004B0A17">
                    <w:rPr>
                      <w:rFonts w:ascii="Arial" w:eastAsia="宋体" w:hAnsi="Arial" w:cs="Arial"/>
                      <w:kern w:val="0"/>
                      <w:szCs w:val="21"/>
                    </w:rPr>
                    <w:t>是此前已获批的</w:t>
                  </w:r>
                  <w:r w:rsidRPr="004B0A17">
                    <w:rPr>
                      <w:rFonts w:ascii="Arial" w:eastAsia="宋体" w:hAnsi="Arial" w:cs="Arial"/>
                      <w:kern w:val="0"/>
                      <w:szCs w:val="21"/>
                    </w:rPr>
                    <w:t>1</w:t>
                  </w:r>
                  <w:r w:rsidRPr="004B0A17">
                    <w:rPr>
                      <w:rFonts w:ascii="Arial" w:eastAsia="宋体" w:hAnsi="Arial" w:cs="Arial"/>
                      <w:kern w:val="0"/>
                      <w:szCs w:val="21"/>
                    </w:rPr>
                    <w:t>类创新药，不纳入此</w:t>
                  </w:r>
                  <w:r w:rsidRPr="004B0A17">
                    <w:rPr>
                      <w:rFonts w:ascii="Arial" w:eastAsia="宋体" w:hAnsi="Arial" w:cs="Arial"/>
                      <w:kern w:val="0"/>
                      <w:szCs w:val="21"/>
                    </w:rPr>
                    <w:t>10</w:t>
                  </w:r>
                  <w:r w:rsidRPr="004B0A17">
                    <w:rPr>
                      <w:rFonts w:ascii="Arial" w:eastAsia="宋体" w:hAnsi="Arial" w:cs="Arial"/>
                      <w:kern w:val="0"/>
                      <w:szCs w:val="21"/>
                    </w:rPr>
                    <w:t>个</w:t>
                  </w:r>
                  <w:r w:rsidRPr="004B0A17">
                    <w:rPr>
                      <w:rFonts w:ascii="Arial" w:eastAsia="宋体" w:hAnsi="Arial" w:cs="Arial"/>
                      <w:kern w:val="0"/>
                      <w:szCs w:val="21"/>
                    </w:rPr>
                    <w:t>1</w:t>
                  </w:r>
                  <w:r w:rsidRPr="004B0A17">
                    <w:rPr>
                      <w:rFonts w:ascii="Arial" w:eastAsia="宋体" w:hAnsi="Arial" w:cs="Arial"/>
                      <w:kern w:val="0"/>
                      <w:szCs w:val="21"/>
                    </w:rPr>
                    <w:t>类创新药的统计范围内。</w:t>
                  </w: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3</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2019</w:t>
                  </w:r>
                  <w:r w:rsidRPr="004B0A17">
                    <w:rPr>
                      <w:rFonts w:ascii="Arial" w:eastAsia="宋体" w:hAnsi="Arial" w:cs="Arial"/>
                      <w:b/>
                      <w:bCs/>
                      <w:kern w:val="0"/>
                      <w:szCs w:val="21"/>
                    </w:rPr>
                    <w:t>年度药审中心审评通过的进口原研药</w:t>
                  </w:r>
                </w:p>
                <w:tbl>
                  <w:tblPr>
                    <w:tblW w:w="9781" w:type="dxa"/>
                    <w:tblInd w:w="108" w:type="dxa"/>
                    <w:tblCellMar>
                      <w:left w:w="0" w:type="dxa"/>
                      <w:right w:w="0" w:type="dxa"/>
                    </w:tblCellMar>
                    <w:tblLook w:val="04A0" w:firstRow="1" w:lastRow="0" w:firstColumn="1" w:lastColumn="0" w:noHBand="0" w:noVBand="1"/>
                  </w:tblPr>
                  <w:tblGrid>
                    <w:gridCol w:w="1080"/>
                    <w:gridCol w:w="2464"/>
                    <w:gridCol w:w="3402"/>
                    <w:gridCol w:w="2835"/>
                  </w:tblGrid>
                  <w:tr w:rsidR="004B0A17" w:rsidRPr="004B0A17" w14:paraId="2FB59B69" w14:textId="77777777">
                    <w:trPr>
                      <w:trHeight w:val="85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640D15"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序号</w:t>
                        </w:r>
                      </w:p>
                    </w:tc>
                    <w:tc>
                      <w:tcPr>
                        <w:tcW w:w="2464"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56C2A9"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药品名称</w:t>
                        </w:r>
                      </w:p>
                    </w:tc>
                    <w:tc>
                      <w:tcPr>
                        <w:tcW w:w="3402"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hideMark/>
                      </w:tcPr>
                      <w:p w14:paraId="697693C0"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获批时的适应症小结</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0F1C19"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备注</w:t>
                        </w:r>
                      </w:p>
                    </w:tc>
                  </w:tr>
                  <w:tr w:rsidR="004B0A17" w:rsidRPr="004B0A17" w14:paraId="1C5BC953" w14:textId="77777777">
                    <w:trPr>
                      <w:trHeight w:val="11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7EB0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14:paraId="61A13EB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F0E3E2"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（具体详见药品说明书）</w:t>
                        </w:r>
                      </w:p>
                    </w:tc>
                    <w:tc>
                      <w:tcPr>
                        <w:tcW w:w="0" w:type="auto"/>
                        <w:vMerge/>
                        <w:tcBorders>
                          <w:top w:val="single" w:sz="8" w:space="0" w:color="000000"/>
                          <w:left w:val="nil"/>
                          <w:bottom w:val="single" w:sz="8" w:space="0" w:color="000000"/>
                          <w:right w:val="single" w:sz="8" w:space="0" w:color="000000"/>
                        </w:tcBorders>
                        <w:vAlign w:val="center"/>
                        <w:hideMark/>
                      </w:tcPr>
                      <w:p w14:paraId="1162F4F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3600BC83" w14:textId="77777777">
                    <w:trPr>
                      <w:trHeight w:val="555"/>
                    </w:trPr>
                    <w:tc>
                      <w:tcPr>
                        <w:tcW w:w="108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4744B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246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2469A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阿利西尤单抗注射液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F66D4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心血管事件预防</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CB4AC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DE4D82E" w14:textId="77777777">
                    <w:trPr>
                      <w:trHeight w:val="1365"/>
                    </w:trPr>
                    <w:tc>
                      <w:tcPr>
                        <w:tcW w:w="0" w:type="auto"/>
                        <w:vMerge/>
                        <w:tcBorders>
                          <w:top w:val="nil"/>
                          <w:left w:val="single" w:sz="8" w:space="0" w:color="000000"/>
                          <w:bottom w:val="single" w:sz="8" w:space="0" w:color="000000"/>
                          <w:right w:val="single" w:sz="8" w:space="0" w:color="000000"/>
                        </w:tcBorders>
                        <w:vAlign w:val="center"/>
                        <w:hideMark/>
                      </w:tcPr>
                      <w:p w14:paraId="554CD01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7ED909A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53538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原发性高胆固醇血症和混合型血脂异常</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B9685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AB9E4C7" w14:textId="77777777">
                    <w:trPr>
                      <w:trHeight w:val="163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4618E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355B1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阿帕他胺片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F5263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有高危转移风险的非转移性去势抵抗性前列腺癌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C9407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88BA72E"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8A62D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FE7C9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巴瑞替尼片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FE865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中重度类风湿关节炎</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73CCF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E13C764" w14:textId="77777777">
                    <w:trPr>
                      <w:trHeight w:val="58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995C1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6DAF2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比克恩丙诺片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E6114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HIV-1</w:t>
                        </w:r>
                        <w:r w:rsidRPr="004B0A17">
                          <w:rPr>
                            <w:rFonts w:ascii="仿宋_GB2312" w:eastAsia="仿宋_GB2312" w:hAnsi="仿宋_GB2312" w:cs="仿宋_GB2312" w:hint="eastAsia"/>
                            <w:color w:val="000000"/>
                            <w:kern w:val="0"/>
                            <w:sz w:val="22"/>
                            <w:szCs w:val="22"/>
                          </w:rPr>
                          <w:t>感染</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310ED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78E715B"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D52D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3ACB5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吡仑帕奈片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298828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癫痫部分性发作</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D55E4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2A70BC2" w14:textId="77777777">
                    <w:trPr>
                      <w:trHeight w:val="14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E9F864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F0147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波生坦分散片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D4CC5B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肺动脉高压（</w:t>
                        </w:r>
                        <w:r w:rsidRPr="004B0A17">
                          <w:rPr>
                            <w:rFonts w:ascii="宋体" w:eastAsia="宋体" w:hAnsi="宋体" w:cs="宋体"/>
                            <w:kern w:val="0"/>
                            <w:sz w:val="18"/>
                            <w:szCs w:val="18"/>
                          </w:rPr>
                          <w:t>PAH</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WHO </w:t>
                        </w:r>
                        <w:r w:rsidRPr="004B0A17">
                          <w:rPr>
                            <w:rFonts w:ascii="仿宋_GB2312" w:eastAsia="仿宋_GB2312" w:hAnsi="仿宋_GB2312" w:cs="仿宋_GB2312" w:hint="eastAsia"/>
                            <w:color w:val="000000"/>
                            <w:kern w:val="0"/>
                            <w:sz w:val="22"/>
                            <w:szCs w:val="22"/>
                          </w:rPr>
                          <w:t>第</w:t>
                        </w: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组）</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49935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8A983A4" w14:textId="77777777">
                    <w:trPr>
                      <w:trHeight w:val="1140"/>
                    </w:trPr>
                    <w:tc>
                      <w:tcPr>
                        <w:tcW w:w="108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7AFB6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246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0C587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布地格福吸入气雾剂</w:t>
                        </w:r>
                      </w:p>
                    </w:tc>
                    <w:tc>
                      <w:tcPr>
                        <w:tcW w:w="3402"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14:paraId="6EA9CAB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ICS/LABA/LAMA</w:t>
                        </w:r>
                        <w:r w:rsidRPr="004B0A17">
                          <w:rPr>
                            <w:rFonts w:ascii="仿宋_GB2312" w:eastAsia="仿宋_GB2312" w:hAnsi="仿宋_GB2312" w:cs="仿宋_GB2312" w:hint="eastAsia"/>
                            <w:color w:val="000000"/>
                            <w:kern w:val="0"/>
                            <w:sz w:val="22"/>
                            <w:szCs w:val="22"/>
                          </w:rPr>
                          <w:t>三联复方吸入制剂</w:t>
                        </w:r>
                      </w:p>
                    </w:tc>
                    <w:tc>
                      <w:tcPr>
                        <w:tcW w:w="2835"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D24B9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8E01DF9" w14:textId="77777777">
                    <w:trPr>
                      <w:trHeight w:val="555"/>
                    </w:trPr>
                    <w:tc>
                      <w:tcPr>
                        <w:tcW w:w="0" w:type="auto"/>
                        <w:vMerge/>
                        <w:tcBorders>
                          <w:top w:val="nil"/>
                          <w:left w:val="single" w:sz="8" w:space="0" w:color="000000"/>
                          <w:bottom w:val="single" w:sz="8" w:space="0" w:color="000000"/>
                          <w:right w:val="single" w:sz="8" w:space="0" w:color="000000"/>
                        </w:tcBorders>
                        <w:vAlign w:val="center"/>
                        <w:hideMark/>
                      </w:tcPr>
                      <w:p w14:paraId="7A2C0A7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069B3B1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35FD7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慢性阻塞性肺疾病</w:t>
                        </w:r>
                      </w:p>
                    </w:tc>
                    <w:tc>
                      <w:tcPr>
                        <w:tcW w:w="0" w:type="auto"/>
                        <w:vMerge/>
                        <w:tcBorders>
                          <w:top w:val="nil"/>
                          <w:left w:val="nil"/>
                          <w:bottom w:val="single" w:sz="8" w:space="0" w:color="000000"/>
                          <w:right w:val="single" w:sz="8" w:space="0" w:color="000000"/>
                        </w:tcBorders>
                        <w:vAlign w:val="center"/>
                        <w:hideMark/>
                      </w:tcPr>
                      <w:p w14:paraId="0E4A064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7227A535" w14:textId="77777777">
                    <w:trPr>
                      <w:trHeight w:val="163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EAB22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EC21E3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布林佐胺溴莫尼定滴眼液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0E3B3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降低成人开角型青光眼或高眼压症患者的眼内压</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01690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422BFE5" w14:textId="77777777">
                    <w:trPr>
                      <w:trHeight w:val="109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F9D6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B1086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醋酸兰瑞肽缓释注射液（预充式）</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9D14B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肢端肥大症的治疗</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317A0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847B58B"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428A94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F3EB8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达雷妥尤单抗注射液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9E895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复发难治性多发性骨髓瘤</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084B9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F1F2BA2"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20C745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D89F4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德谷门冬双胰岛素注射液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622C1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型糖尿病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4195D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2044586" w14:textId="77777777">
                    <w:trPr>
                      <w:trHeight w:val="190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D9B25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9C11F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地舒单抗注射液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6B1B5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不可手术切除或者手术切除可能导致严重功能障碍的骨巨细胞瘤</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037DF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139D5EA" w14:textId="77777777">
                    <w:trPr>
                      <w:trHeight w:val="11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EBE28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5DF50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度伐利尤单抗注射液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8E609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不可切除的</w:t>
                        </w:r>
                        <w:r w:rsidRPr="004B0A17">
                          <w:rPr>
                            <w:rFonts w:ascii="宋体" w:eastAsia="宋体" w:hAnsi="宋体" w:cs="宋体"/>
                            <w:kern w:val="0"/>
                            <w:sz w:val="18"/>
                            <w:szCs w:val="18"/>
                          </w:rPr>
                          <w:t>III</w:t>
                        </w:r>
                        <w:r w:rsidRPr="004B0A17">
                          <w:rPr>
                            <w:rFonts w:ascii="仿宋_GB2312" w:eastAsia="仿宋_GB2312" w:hAnsi="仿宋_GB2312" w:cs="仿宋_GB2312" w:hint="eastAsia"/>
                            <w:color w:val="000000"/>
                            <w:kern w:val="0"/>
                            <w:sz w:val="22"/>
                            <w:szCs w:val="22"/>
                          </w:rPr>
                          <w:t>期非小细胞肺癌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1D5B0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9AF2B65" w14:textId="77777777">
                    <w:trPr>
                      <w:trHeight w:val="58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D038A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1AB69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度拉糖肽注射液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DC6B3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型糖尿病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30B0AE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74AA319"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20A0D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C798E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恩格列净盐酸二甲双胍片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4170E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型糖尿病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94D20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8C3B95C"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5FCB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062A6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恩扎卢胺软胶囊</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9663F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转移性去势抵抗性前列腺癌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E853EB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CA485CB" w14:textId="77777777">
                    <w:trPr>
                      <w:trHeight w:val="1140"/>
                    </w:trPr>
                    <w:tc>
                      <w:tcPr>
                        <w:tcW w:w="108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AAF82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246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FFDCF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氟替美维吸入粉雾剂</w:t>
                        </w:r>
                      </w:p>
                    </w:tc>
                    <w:tc>
                      <w:tcPr>
                        <w:tcW w:w="3402"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14:paraId="26CDE5C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ICS/LABA/LAMA</w:t>
                        </w:r>
                        <w:r w:rsidRPr="004B0A17">
                          <w:rPr>
                            <w:rFonts w:ascii="仿宋_GB2312" w:eastAsia="仿宋_GB2312" w:hAnsi="仿宋_GB2312" w:cs="仿宋_GB2312" w:hint="eastAsia"/>
                            <w:color w:val="000000"/>
                            <w:kern w:val="0"/>
                            <w:sz w:val="22"/>
                            <w:szCs w:val="22"/>
                          </w:rPr>
                          <w:t>三联复方吸入制剂</w:t>
                        </w:r>
                      </w:p>
                    </w:tc>
                    <w:tc>
                      <w:tcPr>
                        <w:tcW w:w="2835"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F4AD2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931DDDE" w14:textId="77777777">
                    <w:trPr>
                      <w:trHeight w:val="555"/>
                    </w:trPr>
                    <w:tc>
                      <w:tcPr>
                        <w:tcW w:w="0" w:type="auto"/>
                        <w:vMerge/>
                        <w:tcBorders>
                          <w:top w:val="nil"/>
                          <w:left w:val="single" w:sz="8" w:space="0" w:color="000000"/>
                          <w:bottom w:val="single" w:sz="8" w:space="0" w:color="000000"/>
                          <w:right w:val="single" w:sz="8" w:space="0" w:color="000000"/>
                        </w:tcBorders>
                        <w:vAlign w:val="center"/>
                        <w:hideMark/>
                      </w:tcPr>
                      <w:p w14:paraId="6EAD8C8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12F59B7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5B194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慢性阻塞性肺疾病</w:t>
                        </w:r>
                      </w:p>
                    </w:tc>
                    <w:tc>
                      <w:tcPr>
                        <w:tcW w:w="0" w:type="auto"/>
                        <w:vMerge/>
                        <w:tcBorders>
                          <w:top w:val="nil"/>
                          <w:left w:val="nil"/>
                          <w:bottom w:val="single" w:sz="8" w:space="0" w:color="000000"/>
                          <w:right w:val="single" w:sz="8" w:space="0" w:color="000000"/>
                        </w:tcBorders>
                        <w:vAlign w:val="center"/>
                        <w:hideMark/>
                      </w:tcPr>
                      <w:p w14:paraId="08E6615D"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64FB6A06"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19402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BEDBF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富马酸伏诺拉生片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09EE6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反流性食管炎</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0C6E9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0579EFE"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1F59D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C6A25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格卡瑞韦哌仑他韦片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4F9D0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全基因型慢性丙型肝炎</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480E4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5A856D6"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7B45C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308C0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枸橼酸西地那非口腔崩解片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179C7B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勃起功能障碍</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7F0383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2205F03" w14:textId="77777777">
                    <w:trPr>
                      <w:trHeight w:val="163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1841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21</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A640C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古塞奇尤单抗注射液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0FA25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适合系统性治疗的中重度斑块状银屑病成人患者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D3458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1672DAE"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E9A4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22</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51BA6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环硅酸锆钠散</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68DF6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高钾血症</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4E5D8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ADDFECB" w14:textId="77777777">
                    <w:trPr>
                      <w:trHeight w:val="190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E504F0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23</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F522F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甲磺酸艾立布林注射液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4AA8D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既往接受过蒽环和紫杉类药物化疗的局部晚期或转移性乳腺癌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3BC41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D9BFFDE" w14:textId="77777777">
                    <w:trPr>
                      <w:trHeight w:val="277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848F2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75C4F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甲磺酸达拉非尼胶囊</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11BE6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联合曲美替尼适用于治疗</w:t>
                        </w:r>
                        <w:r w:rsidRPr="004B0A17">
                          <w:rPr>
                            <w:rFonts w:ascii="宋体" w:eastAsia="宋体" w:hAnsi="宋体" w:cs="宋体"/>
                            <w:kern w:val="0"/>
                            <w:sz w:val="18"/>
                            <w:szCs w:val="18"/>
                          </w:rPr>
                          <w:t>BRAF V600</w:t>
                        </w:r>
                        <w:r w:rsidRPr="004B0A17">
                          <w:rPr>
                            <w:rFonts w:ascii="仿宋_GB2312" w:eastAsia="仿宋_GB2312" w:hAnsi="仿宋_GB2312" w:cs="仿宋_GB2312" w:hint="eastAsia"/>
                            <w:color w:val="000000"/>
                            <w:kern w:val="0"/>
                            <w:sz w:val="22"/>
                            <w:szCs w:val="22"/>
                          </w:rPr>
                          <w:t>突变阳性的不可切除或转移性黑色素瘤患者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C22F4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4788425" w14:textId="77777777">
                    <w:trPr>
                      <w:trHeight w:val="109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B3E2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00917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甲磺酸加诺沙星片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4D916C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敏感菌引起的呼吸系统、耳鼻喉感染</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74B07D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68A7704" w14:textId="77777777">
                    <w:trPr>
                      <w:trHeight w:val="109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E724C6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E9871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克林霉素磷酸酯过氧苯甲酰凝胶</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EFA93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轻度至中度寻常痤疮局部治疗</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3B572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D614B0F"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0488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FF25B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拉考沙胺注射液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56898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癫痫部分性发作</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E7457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835CD1E"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89744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C3FF03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拉莫三嗪分散片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EE341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癫痫</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50F0E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5651A9C" w14:textId="77777777">
                    <w:trPr>
                      <w:trHeight w:val="109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0AC88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29</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BB813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磷酸特地唑胺片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59E2B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急性细菌性皮肤及皮肤软组织感染</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5B735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57F07B1"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BAC77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83C0C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奈妥匹坦帕洛诺司琼胶囊</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877F3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预防化疗引起的恶心和呕吐</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29250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607C997" w14:textId="77777777">
                    <w:trPr>
                      <w:trHeight w:val="58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56CBF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DBCB8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诺西那生钠注射液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1CADA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5q</w:t>
                        </w:r>
                        <w:r w:rsidRPr="004B0A17">
                          <w:rPr>
                            <w:rFonts w:ascii="仿宋_GB2312" w:eastAsia="仿宋_GB2312" w:hAnsi="仿宋_GB2312" w:cs="仿宋_GB2312" w:hint="eastAsia"/>
                            <w:color w:val="000000"/>
                            <w:kern w:val="0"/>
                            <w:sz w:val="22"/>
                            <w:szCs w:val="22"/>
                          </w:rPr>
                          <w:t>脊髓性肌萎缩症</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3D9EF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98C3F7B"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CD5C4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32</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58FE8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培塞利珠单抗注射液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28935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中重度活动性类风湿关节炎</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A99A2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 xml:space="preserve">　</w:t>
                        </w:r>
                      </w:p>
                    </w:tc>
                  </w:tr>
                  <w:tr w:rsidR="004B0A17" w:rsidRPr="004B0A17" w14:paraId="705091DE" w14:textId="77777777">
                    <w:trPr>
                      <w:trHeight w:val="136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6C46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C8179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曲氟尿苷替匹嘧啶片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3D146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接受过化疗和靶向治疗的转移性结直肠癌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43ACF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75F0B9E" w14:textId="77777777">
                    <w:trPr>
                      <w:trHeight w:val="304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DF8ECA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34</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9CB2F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曲美替尼片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89985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联合甲磺酸达拉非尼适用于治疗</w:t>
                        </w:r>
                        <w:r w:rsidRPr="004B0A17">
                          <w:rPr>
                            <w:rFonts w:ascii="宋体" w:eastAsia="宋体" w:hAnsi="宋体" w:cs="宋体"/>
                            <w:kern w:val="0"/>
                            <w:sz w:val="18"/>
                            <w:szCs w:val="18"/>
                          </w:rPr>
                          <w:t>BRAF V600</w:t>
                        </w:r>
                        <w:r w:rsidRPr="004B0A17">
                          <w:rPr>
                            <w:rFonts w:ascii="仿宋_GB2312" w:eastAsia="仿宋_GB2312" w:hAnsi="仿宋_GB2312" w:cs="仿宋_GB2312" w:hint="eastAsia"/>
                            <w:color w:val="000000"/>
                            <w:kern w:val="0"/>
                            <w:sz w:val="22"/>
                            <w:szCs w:val="22"/>
                          </w:rPr>
                          <w:t>突变阳性的不可切除或转移性黑色素瘤患者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A57AA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52C5ED9" w14:textId="77777777">
                    <w:trPr>
                      <w:trHeight w:val="163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4D9A0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35</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1A81B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司库奇尤单抗注射液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EE2F0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符合系统治疗或光疗指征的中度至重度斑块状银屑病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8FF81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8A2D5A1" w14:textId="77777777">
                    <w:trPr>
                      <w:trHeight w:val="136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3F66E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5C5F8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索磷维伏片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C87D5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既往接受过直接抗病毒药物的慢性丙型肝炎</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7CD27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27303DE" w14:textId="77777777">
                    <w:trPr>
                      <w:trHeight w:val="8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EA56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00BFB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乌美溴铵吸入粉雾剂</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DC7F90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慢性阻塞性肺疾病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A9F6E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6D3EFBE" w14:textId="77777777">
                    <w:trPr>
                      <w:trHeight w:val="190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683BC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38</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CA433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西他沙星片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8193D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敏感菌引起的呼吸系统、泌尿生殖系统、耳鼻喉、口腔感染</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11401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100C2A5"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A139D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35DE6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盐酸芬戈莫德胶囊</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A2E13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复发型多发性硬化</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A6470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BC92C76"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3816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C8B41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盐酸鲁拉西酮片</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B0D60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精神分裂症</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0EB88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7EE1CC9" w14:textId="77777777">
                    <w:trPr>
                      <w:trHeight w:val="8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BBB7E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41</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F8A2D4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依洛硫酸酯酶</w:t>
                        </w:r>
                        <w:r w:rsidRPr="004B0A17">
                          <w:rPr>
                            <w:rFonts w:ascii="宋体" w:eastAsia="宋体" w:hAnsi="宋体" w:cs="宋体"/>
                            <w:kern w:val="0"/>
                            <w:sz w:val="18"/>
                            <w:szCs w:val="18"/>
                          </w:rPr>
                          <w:t>α</w:t>
                        </w:r>
                        <w:r w:rsidRPr="004B0A17">
                          <w:rPr>
                            <w:rFonts w:ascii="仿宋_GB2312" w:eastAsia="仿宋_GB2312" w:hAnsi="仿宋_GB2312" w:cs="仿宋_GB2312" w:hint="eastAsia"/>
                            <w:color w:val="000000"/>
                            <w:kern w:val="0"/>
                            <w:sz w:val="22"/>
                            <w:szCs w:val="22"/>
                          </w:rPr>
                          <w:t>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F6A32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IVA</w:t>
                        </w:r>
                        <w:r w:rsidRPr="004B0A17">
                          <w:rPr>
                            <w:rFonts w:ascii="仿宋_GB2312" w:eastAsia="仿宋_GB2312" w:hAnsi="仿宋_GB2312" w:cs="仿宋_GB2312" w:hint="eastAsia"/>
                            <w:color w:val="000000"/>
                            <w:kern w:val="0"/>
                            <w:sz w:val="22"/>
                            <w:szCs w:val="22"/>
                          </w:rPr>
                          <w:t>型黏多糖贮积症</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DCE94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3349A47" w14:textId="77777777">
                    <w:trPr>
                      <w:trHeight w:val="163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D33C9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C9149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依奇珠单抗注射液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2808F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适合系统治疗或光疗的中度至重度斑块型银屑病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EC242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4BD06AC" w14:textId="77777777">
                    <w:trPr>
                      <w:trHeight w:val="112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0F7E0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43</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6252B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重组带状疱疹疫苗（</w:t>
                        </w:r>
                        <w:r w:rsidRPr="004B0A17">
                          <w:rPr>
                            <w:rFonts w:ascii="宋体" w:eastAsia="宋体" w:hAnsi="宋体" w:cs="宋体"/>
                            <w:kern w:val="0"/>
                            <w:sz w:val="18"/>
                            <w:szCs w:val="18"/>
                          </w:rPr>
                          <w:t>CHO</w:t>
                        </w:r>
                        <w:r w:rsidRPr="004B0A17">
                          <w:rPr>
                            <w:rFonts w:ascii="仿宋_GB2312" w:eastAsia="仿宋_GB2312" w:hAnsi="仿宋_GB2312" w:cs="仿宋_GB2312" w:hint="eastAsia"/>
                            <w:color w:val="000000"/>
                            <w:kern w:val="0"/>
                            <w:sz w:val="22"/>
                            <w:szCs w:val="22"/>
                          </w:rPr>
                          <w:t>细胞）</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0B381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用于</w:t>
                        </w:r>
                        <w:r w:rsidRPr="004B0A17">
                          <w:rPr>
                            <w:rFonts w:ascii="宋体" w:eastAsia="宋体" w:hAnsi="宋体" w:cs="宋体"/>
                            <w:kern w:val="0"/>
                            <w:sz w:val="18"/>
                            <w:szCs w:val="18"/>
                          </w:rPr>
                          <w:t>50</w:t>
                        </w:r>
                        <w:r w:rsidRPr="004B0A17">
                          <w:rPr>
                            <w:rFonts w:ascii="仿宋_GB2312" w:eastAsia="仿宋_GB2312" w:hAnsi="仿宋_GB2312" w:cs="仿宋_GB2312" w:hint="eastAsia"/>
                            <w:color w:val="000000"/>
                            <w:kern w:val="0"/>
                            <w:sz w:val="22"/>
                            <w:szCs w:val="22"/>
                          </w:rPr>
                          <w:t>岁及以上成人预防带状疱疹。</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7320C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B542236" w14:textId="77777777">
                    <w:trPr>
                      <w:trHeight w:val="58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B5DDE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44</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0EFCE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注射用阿加糖酶</w:t>
                        </w:r>
                        <w:r w:rsidRPr="004B0A17">
                          <w:rPr>
                            <w:rFonts w:ascii="宋体" w:eastAsia="宋体" w:hAnsi="宋体" w:cs="宋体"/>
                            <w:kern w:val="0"/>
                            <w:sz w:val="18"/>
                            <w:szCs w:val="18"/>
                          </w:rPr>
                          <w:t>β</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09DC4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法布雷病</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D55456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CCC7E16" w14:textId="77777777">
                    <w:trPr>
                      <w:trHeight w:val="55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B1486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45</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32BE7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注射用贝利尤单抗</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C2373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系统性红斑狼疮</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CD449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0A39F69" w14:textId="77777777">
                    <w:trPr>
                      <w:trHeight w:val="1095"/>
                    </w:trPr>
                    <w:tc>
                      <w:tcPr>
                        <w:tcW w:w="10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0E052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46</w:t>
                        </w:r>
                      </w:p>
                    </w:tc>
                    <w:tc>
                      <w:tcPr>
                        <w:tcW w:w="24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E8B06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注射用磷酸特地唑胺</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9C4A71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急性细菌性皮肤及皮肤软组织感染</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4B6D0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DBEE8FC" w14:textId="77777777">
                    <w:trPr>
                      <w:trHeight w:val="1110"/>
                    </w:trPr>
                    <w:tc>
                      <w:tcPr>
                        <w:tcW w:w="108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27332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w:t>
                        </w:r>
                      </w:p>
                    </w:tc>
                    <w:tc>
                      <w:tcPr>
                        <w:tcW w:w="246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E1EE8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注射用头孢他啶阿维巴坦钠</w:t>
                        </w:r>
                      </w:p>
                    </w:tc>
                    <w:tc>
                      <w:tcPr>
                        <w:tcW w:w="3402"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14:paraId="3888940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复杂性腹腔内感染（</w:t>
                        </w:r>
                        <w:r w:rsidRPr="004B0A17">
                          <w:rPr>
                            <w:rFonts w:ascii="宋体" w:eastAsia="宋体" w:hAnsi="宋体" w:cs="宋体"/>
                            <w:kern w:val="0"/>
                            <w:sz w:val="18"/>
                            <w:szCs w:val="18"/>
                          </w:rPr>
                          <w:t>cIAI</w:t>
                        </w:r>
                        <w:r w:rsidRPr="004B0A17">
                          <w:rPr>
                            <w:rFonts w:ascii="仿宋_GB2312" w:eastAsia="仿宋_GB2312" w:hAnsi="仿宋_GB2312" w:cs="仿宋_GB2312" w:hint="eastAsia"/>
                            <w:color w:val="000000"/>
                            <w:kern w:val="0"/>
                            <w:sz w:val="22"/>
                            <w:szCs w:val="22"/>
                          </w:rPr>
                          <w:t>）；</w:t>
                        </w:r>
                      </w:p>
                    </w:tc>
                    <w:tc>
                      <w:tcPr>
                        <w:tcW w:w="2835"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A381F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877B891" w14:textId="77777777">
                    <w:trPr>
                      <w:trHeight w:val="1680"/>
                    </w:trPr>
                    <w:tc>
                      <w:tcPr>
                        <w:tcW w:w="0" w:type="auto"/>
                        <w:vMerge/>
                        <w:tcBorders>
                          <w:top w:val="nil"/>
                          <w:left w:val="single" w:sz="8" w:space="0" w:color="000000"/>
                          <w:bottom w:val="single" w:sz="8" w:space="0" w:color="000000"/>
                          <w:right w:val="single" w:sz="8" w:space="0" w:color="000000"/>
                        </w:tcBorders>
                        <w:vAlign w:val="center"/>
                        <w:hideMark/>
                      </w:tcPr>
                      <w:p w14:paraId="3FFCBAC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5D95423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14:paraId="421A62D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医院获得性肺炎和呼吸机相关性肺炎（</w:t>
                        </w:r>
                        <w:r w:rsidRPr="004B0A17">
                          <w:rPr>
                            <w:rFonts w:ascii="宋体" w:eastAsia="宋体" w:hAnsi="宋体" w:cs="宋体"/>
                            <w:kern w:val="0"/>
                            <w:sz w:val="18"/>
                            <w:szCs w:val="18"/>
                          </w:rPr>
                          <w:t>HAP/VAP</w:t>
                        </w:r>
                        <w:r w:rsidRPr="004B0A17">
                          <w:rPr>
                            <w:rFonts w:ascii="仿宋_GB2312" w:eastAsia="仿宋_GB2312" w:hAnsi="仿宋_GB2312" w:cs="仿宋_GB2312" w:hint="eastAsia"/>
                            <w:color w:val="000000"/>
                            <w:kern w:val="0"/>
                            <w:sz w:val="22"/>
                            <w:szCs w:val="22"/>
                          </w:rPr>
                          <w:t>）；</w:t>
                        </w:r>
                      </w:p>
                    </w:tc>
                    <w:tc>
                      <w:tcPr>
                        <w:tcW w:w="0" w:type="auto"/>
                        <w:vMerge/>
                        <w:tcBorders>
                          <w:top w:val="nil"/>
                          <w:left w:val="nil"/>
                          <w:bottom w:val="single" w:sz="8" w:space="0" w:color="000000"/>
                          <w:right w:val="single" w:sz="8" w:space="0" w:color="000000"/>
                        </w:tcBorders>
                        <w:vAlign w:val="center"/>
                        <w:hideMark/>
                      </w:tcPr>
                      <w:p w14:paraId="094DCB2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1C4A382" w14:textId="77777777">
                    <w:trPr>
                      <w:trHeight w:val="2445"/>
                    </w:trPr>
                    <w:tc>
                      <w:tcPr>
                        <w:tcW w:w="0" w:type="auto"/>
                        <w:vMerge/>
                        <w:tcBorders>
                          <w:top w:val="nil"/>
                          <w:left w:val="single" w:sz="8" w:space="0" w:color="000000"/>
                          <w:bottom w:val="single" w:sz="8" w:space="0" w:color="000000"/>
                          <w:right w:val="single" w:sz="8" w:space="0" w:color="000000"/>
                        </w:tcBorders>
                        <w:vAlign w:val="center"/>
                        <w:hideMark/>
                      </w:tcPr>
                      <w:p w14:paraId="73F04FE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6535C70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21324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在治疗方案选择有限的成人患者中治疗由对本品敏感的革兰阴性菌引起的感染。</w:t>
                        </w:r>
                      </w:p>
                    </w:tc>
                    <w:tc>
                      <w:tcPr>
                        <w:tcW w:w="0" w:type="auto"/>
                        <w:vMerge/>
                        <w:tcBorders>
                          <w:top w:val="nil"/>
                          <w:left w:val="nil"/>
                          <w:bottom w:val="single" w:sz="8" w:space="0" w:color="000000"/>
                          <w:right w:val="single" w:sz="8" w:space="0" w:color="000000"/>
                        </w:tcBorders>
                        <w:vAlign w:val="center"/>
                        <w:hideMark/>
                      </w:tcPr>
                      <w:p w14:paraId="2392CCB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67E8FD8F" w14:textId="77777777">
                    <w:trPr>
                      <w:trHeight w:val="217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C184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16262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奥拉帕利片</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C1C7A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携带</w:t>
                        </w:r>
                        <w:r w:rsidRPr="004B0A17">
                          <w:rPr>
                            <w:rFonts w:ascii="仿宋_GB2312" w:eastAsia="仿宋_GB2312" w:hAnsi="仿宋_GB2312" w:cs="仿宋_GB2312" w:hint="eastAsia"/>
                            <w:color w:val="000000"/>
                            <w:kern w:val="0"/>
                            <w:sz w:val="24"/>
                          </w:rPr>
                          <w:t>BRCA</w:t>
                        </w:r>
                        <w:r w:rsidRPr="004B0A17">
                          <w:rPr>
                            <w:rFonts w:ascii="仿宋_GB2312" w:eastAsia="仿宋_GB2312" w:hAnsi="仿宋_GB2312" w:cs="仿宋_GB2312" w:hint="eastAsia"/>
                            <w:color w:val="000000"/>
                            <w:kern w:val="0"/>
                            <w:sz w:val="22"/>
                            <w:szCs w:val="22"/>
                          </w:rPr>
                          <w:t>突变的晚期上皮性卵巢癌、输卵管癌或原发性腹膜癌的维持治疗</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165C8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50D96C4F" w14:textId="77777777">
                    <w:trPr>
                      <w:trHeight w:val="82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54589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49</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D6E26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地屈孕酮片</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B7A17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辅助生育技术中黄体支持</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BB3B2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556DA4D4" w14:textId="77777777">
                    <w:trPr>
                      <w:trHeight w:val="139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1CF9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99A59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甲磺酸奥希替尼片</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714C6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EGFR</w:t>
                        </w:r>
                        <w:r w:rsidRPr="004B0A17">
                          <w:rPr>
                            <w:rFonts w:ascii="仿宋_GB2312" w:eastAsia="仿宋_GB2312" w:hAnsi="仿宋_GB2312" w:cs="仿宋_GB2312" w:hint="eastAsia"/>
                            <w:color w:val="000000"/>
                            <w:kern w:val="0"/>
                            <w:sz w:val="22"/>
                            <w:szCs w:val="22"/>
                          </w:rPr>
                          <w:t>突变的局部晚期或转移性非小细胞肺癌</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8D8D2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0BCB25D5" w14:textId="77777777">
                    <w:trPr>
                      <w:trHeight w:val="166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593CA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795C4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纳武利尤单抗注射液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D6598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PD-L1</w:t>
                        </w:r>
                        <w:r w:rsidRPr="004B0A17">
                          <w:rPr>
                            <w:rFonts w:ascii="仿宋_GB2312" w:eastAsia="仿宋_GB2312" w:hAnsi="仿宋_GB2312" w:cs="仿宋_GB2312" w:hint="eastAsia"/>
                            <w:color w:val="000000"/>
                            <w:kern w:val="0"/>
                            <w:sz w:val="22"/>
                            <w:szCs w:val="22"/>
                          </w:rPr>
                          <w:t>表达阳性的复发性或转移性头颈部鳞状细胞癌</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345C7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0F456280" w14:textId="77777777">
                    <w:trPr>
                      <w:trHeight w:val="112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771AA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52</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46039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西妥昔单抗注射液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053F1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RAS</w:t>
                        </w:r>
                        <w:r w:rsidRPr="004B0A17">
                          <w:rPr>
                            <w:rFonts w:ascii="仿宋_GB2312" w:eastAsia="仿宋_GB2312" w:hAnsi="仿宋_GB2312" w:cs="仿宋_GB2312" w:hint="eastAsia"/>
                            <w:color w:val="000000"/>
                            <w:kern w:val="0"/>
                            <w:sz w:val="22"/>
                            <w:szCs w:val="22"/>
                          </w:rPr>
                          <w:t>基因野生型的转移性结直肠癌</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51C02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5198B301" w14:textId="77777777">
                    <w:trPr>
                      <w:trHeight w:val="250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E0832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53</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14EB1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帕妥珠单抗注射液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8B2BD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早期</w:t>
                        </w:r>
                        <w:r w:rsidRPr="004B0A17">
                          <w:rPr>
                            <w:rFonts w:ascii="宋体" w:eastAsia="宋体" w:hAnsi="宋体" w:cs="宋体"/>
                            <w:kern w:val="0"/>
                            <w:sz w:val="18"/>
                            <w:szCs w:val="18"/>
                          </w:rPr>
                          <w:t>HER2</w:t>
                        </w:r>
                        <w:r w:rsidRPr="004B0A17">
                          <w:rPr>
                            <w:rFonts w:ascii="仿宋_GB2312" w:eastAsia="仿宋_GB2312" w:hAnsi="仿宋_GB2312" w:cs="仿宋_GB2312" w:hint="eastAsia"/>
                            <w:color w:val="000000"/>
                            <w:kern w:val="0"/>
                            <w:sz w:val="22"/>
                            <w:szCs w:val="22"/>
                          </w:rPr>
                          <w:t>阳性乳腺癌的新辅助治疗，晚期</w:t>
                        </w:r>
                        <w:r w:rsidRPr="004B0A17">
                          <w:rPr>
                            <w:rFonts w:ascii="宋体" w:eastAsia="宋体" w:hAnsi="宋体" w:cs="宋体"/>
                            <w:kern w:val="0"/>
                            <w:sz w:val="18"/>
                            <w:szCs w:val="18"/>
                          </w:rPr>
                          <w:t>HER2</w:t>
                        </w:r>
                        <w:r w:rsidRPr="004B0A17">
                          <w:rPr>
                            <w:rFonts w:ascii="仿宋_GB2312" w:eastAsia="仿宋_GB2312" w:hAnsi="仿宋_GB2312" w:cs="仿宋_GB2312" w:hint="eastAsia"/>
                            <w:color w:val="000000"/>
                            <w:kern w:val="0"/>
                            <w:sz w:val="22"/>
                            <w:szCs w:val="22"/>
                          </w:rPr>
                          <w:t>阳性乳腺癌的一线治疗</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1CCAB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0E21553C" w14:textId="77777777">
                    <w:trPr>
                      <w:trHeight w:val="1635"/>
                    </w:trPr>
                    <w:tc>
                      <w:tcPr>
                        <w:tcW w:w="108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80AD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54</w:t>
                        </w:r>
                      </w:p>
                    </w:tc>
                    <w:tc>
                      <w:tcPr>
                        <w:tcW w:w="24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66013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帕博利珠单抗注射液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49DD5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联合化疗用于初治的转移性非鳞状非小细胞肺癌</w:t>
                        </w:r>
                      </w:p>
                    </w:tc>
                    <w:tc>
                      <w:tcPr>
                        <w:tcW w:w="283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BD598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676EDC5C" w14:textId="77777777">
                    <w:trPr>
                      <w:trHeight w:val="1365"/>
                    </w:trPr>
                    <w:tc>
                      <w:tcPr>
                        <w:tcW w:w="0" w:type="auto"/>
                        <w:vMerge/>
                        <w:tcBorders>
                          <w:top w:val="nil"/>
                          <w:left w:val="single" w:sz="8" w:space="0" w:color="000000"/>
                          <w:bottom w:val="single" w:sz="8" w:space="0" w:color="000000"/>
                          <w:right w:val="single" w:sz="8" w:space="0" w:color="000000"/>
                        </w:tcBorders>
                        <w:vAlign w:val="center"/>
                        <w:hideMark/>
                      </w:tcPr>
                      <w:p w14:paraId="2FCF9E9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4B02C3E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21E9E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联合化疗用于初治的转移性鳞状非小细胞肺癌</w:t>
                        </w:r>
                      </w:p>
                    </w:tc>
                    <w:tc>
                      <w:tcPr>
                        <w:tcW w:w="0" w:type="auto"/>
                        <w:vMerge/>
                        <w:tcBorders>
                          <w:top w:val="nil"/>
                          <w:left w:val="nil"/>
                          <w:bottom w:val="single" w:sz="8" w:space="0" w:color="000000"/>
                          <w:right w:val="single" w:sz="8" w:space="0" w:color="000000"/>
                        </w:tcBorders>
                        <w:vAlign w:val="center"/>
                        <w:hideMark/>
                      </w:tcPr>
                      <w:p w14:paraId="6417283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1A34ED2" w14:textId="77777777">
                    <w:trPr>
                      <w:trHeight w:val="1935"/>
                    </w:trPr>
                    <w:tc>
                      <w:tcPr>
                        <w:tcW w:w="0" w:type="auto"/>
                        <w:vMerge/>
                        <w:tcBorders>
                          <w:top w:val="nil"/>
                          <w:left w:val="single" w:sz="8" w:space="0" w:color="000000"/>
                          <w:bottom w:val="single" w:sz="8" w:space="0" w:color="000000"/>
                          <w:right w:val="single" w:sz="8" w:space="0" w:color="000000"/>
                        </w:tcBorders>
                        <w:vAlign w:val="center"/>
                        <w:hideMark/>
                      </w:tcPr>
                      <w:p w14:paraId="2308A47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1D9A4A6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258E8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单药用于初治的</w:t>
                        </w:r>
                        <w:r w:rsidRPr="004B0A17">
                          <w:rPr>
                            <w:rFonts w:ascii="宋体" w:eastAsia="宋体" w:hAnsi="宋体" w:cs="宋体"/>
                            <w:kern w:val="0"/>
                            <w:sz w:val="18"/>
                            <w:szCs w:val="18"/>
                          </w:rPr>
                          <w:t>PD-L1</w:t>
                        </w:r>
                        <w:r w:rsidRPr="004B0A17">
                          <w:rPr>
                            <w:rFonts w:ascii="仿宋_GB2312" w:eastAsia="仿宋_GB2312" w:hAnsi="仿宋_GB2312" w:cs="仿宋_GB2312" w:hint="eastAsia"/>
                            <w:color w:val="000000"/>
                            <w:kern w:val="0"/>
                            <w:sz w:val="22"/>
                            <w:szCs w:val="22"/>
                          </w:rPr>
                          <w:t>阳性的局部晚期或转移性非小细胞肺癌</w:t>
                        </w:r>
                      </w:p>
                    </w:tc>
                    <w:tc>
                      <w:tcPr>
                        <w:tcW w:w="0" w:type="auto"/>
                        <w:vMerge/>
                        <w:tcBorders>
                          <w:top w:val="nil"/>
                          <w:left w:val="nil"/>
                          <w:bottom w:val="single" w:sz="8" w:space="0" w:color="000000"/>
                          <w:right w:val="single" w:sz="8" w:space="0" w:color="000000"/>
                        </w:tcBorders>
                        <w:vAlign w:val="center"/>
                        <w:hideMark/>
                      </w:tcPr>
                      <w:p w14:paraId="12DA094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0935A6E4" w14:textId="77777777">
                    <w:trPr>
                      <w:trHeight w:val="825"/>
                    </w:trPr>
                    <w:tc>
                      <w:tcPr>
                        <w:tcW w:w="108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13C08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w:t>
                        </w:r>
                      </w:p>
                    </w:tc>
                    <w:tc>
                      <w:tcPr>
                        <w:tcW w:w="24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CEE17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依洛尤单抗注射液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ADC42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降低心血管事件的风险</w:t>
                        </w:r>
                      </w:p>
                    </w:tc>
                    <w:tc>
                      <w:tcPr>
                        <w:tcW w:w="283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4A79F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新增适应症品种</w:t>
                        </w:r>
                      </w:p>
                    </w:tc>
                  </w:tr>
                  <w:tr w:rsidR="004B0A17" w:rsidRPr="004B0A17" w14:paraId="3B2CBFB7" w14:textId="77777777">
                    <w:trPr>
                      <w:trHeight w:val="1365"/>
                    </w:trPr>
                    <w:tc>
                      <w:tcPr>
                        <w:tcW w:w="0" w:type="auto"/>
                        <w:vMerge/>
                        <w:tcBorders>
                          <w:top w:val="nil"/>
                          <w:left w:val="single" w:sz="8" w:space="0" w:color="000000"/>
                          <w:bottom w:val="single" w:sz="8" w:space="0" w:color="000000"/>
                          <w:right w:val="single" w:sz="8" w:space="0" w:color="000000"/>
                        </w:tcBorders>
                        <w:vAlign w:val="center"/>
                        <w:hideMark/>
                      </w:tcPr>
                      <w:p w14:paraId="6A50281B"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201F8541"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47C23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原发性高胆固醇血症和混合型血脂异常</w:t>
                        </w:r>
                      </w:p>
                    </w:tc>
                    <w:tc>
                      <w:tcPr>
                        <w:tcW w:w="0" w:type="auto"/>
                        <w:vMerge/>
                        <w:tcBorders>
                          <w:top w:val="nil"/>
                          <w:left w:val="nil"/>
                          <w:bottom w:val="single" w:sz="8" w:space="0" w:color="000000"/>
                          <w:right w:val="single" w:sz="8" w:space="0" w:color="000000"/>
                        </w:tcBorders>
                        <w:vAlign w:val="center"/>
                        <w:hideMark/>
                      </w:tcPr>
                      <w:p w14:paraId="7FF37DC4"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FFB4374" w14:textId="77777777">
                    <w:trPr>
                      <w:trHeight w:val="2745"/>
                    </w:trPr>
                    <w:tc>
                      <w:tcPr>
                        <w:tcW w:w="108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C39E8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56</w:t>
                        </w:r>
                      </w:p>
                    </w:tc>
                    <w:tc>
                      <w:tcPr>
                        <w:tcW w:w="24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5931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阿达木单抗注射液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08780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充足皮质类固醇和</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或免疫抑制治疗应答不充分、不耐受或禁忌的中重度活动性克罗恩病</w:t>
                        </w:r>
                      </w:p>
                    </w:tc>
                    <w:tc>
                      <w:tcPr>
                        <w:tcW w:w="283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F07D1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新增适应症，国内已有生物类似药上市，但未含该适应症。</w:t>
                        </w:r>
                      </w:p>
                    </w:tc>
                  </w:tr>
                  <w:tr w:rsidR="004B0A17" w:rsidRPr="004B0A17" w14:paraId="24AF87D6" w14:textId="77777777">
                    <w:trPr>
                      <w:trHeight w:val="825"/>
                    </w:trPr>
                    <w:tc>
                      <w:tcPr>
                        <w:tcW w:w="0" w:type="auto"/>
                        <w:vMerge/>
                        <w:tcBorders>
                          <w:top w:val="nil"/>
                          <w:left w:val="single" w:sz="8" w:space="0" w:color="000000"/>
                          <w:bottom w:val="single" w:sz="8" w:space="0" w:color="000000"/>
                          <w:right w:val="single" w:sz="8" w:space="0" w:color="000000"/>
                        </w:tcBorders>
                        <w:vAlign w:val="center"/>
                        <w:hideMark/>
                      </w:tcPr>
                      <w:p w14:paraId="4557953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4C04B4F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B9FABA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多关节型幼年特发性关节</w:t>
                        </w:r>
                      </w:p>
                    </w:tc>
                    <w:tc>
                      <w:tcPr>
                        <w:tcW w:w="0" w:type="auto"/>
                        <w:vMerge/>
                        <w:tcBorders>
                          <w:top w:val="nil"/>
                          <w:left w:val="nil"/>
                          <w:bottom w:val="single" w:sz="8" w:space="0" w:color="000000"/>
                          <w:right w:val="single" w:sz="8" w:space="0" w:color="000000"/>
                        </w:tcBorders>
                        <w:vAlign w:val="center"/>
                        <w:hideMark/>
                      </w:tcPr>
                      <w:p w14:paraId="67899895"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2C040734" w14:textId="77777777">
                    <w:trPr>
                      <w:trHeight w:val="555"/>
                    </w:trPr>
                    <w:tc>
                      <w:tcPr>
                        <w:tcW w:w="0" w:type="auto"/>
                        <w:vMerge/>
                        <w:tcBorders>
                          <w:top w:val="nil"/>
                          <w:left w:val="single" w:sz="8" w:space="0" w:color="000000"/>
                          <w:bottom w:val="single" w:sz="8" w:space="0" w:color="000000"/>
                          <w:right w:val="single" w:sz="8" w:space="0" w:color="000000"/>
                        </w:tcBorders>
                        <w:vAlign w:val="center"/>
                        <w:hideMark/>
                      </w:tcPr>
                      <w:p w14:paraId="7CFAF24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14:paraId="422EAB2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9952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儿童斑块状银屑病</w:t>
                        </w:r>
                      </w:p>
                    </w:tc>
                    <w:tc>
                      <w:tcPr>
                        <w:tcW w:w="0" w:type="auto"/>
                        <w:vMerge/>
                        <w:tcBorders>
                          <w:top w:val="nil"/>
                          <w:left w:val="nil"/>
                          <w:bottom w:val="single" w:sz="8" w:space="0" w:color="000000"/>
                          <w:right w:val="single" w:sz="8" w:space="0" w:color="000000"/>
                        </w:tcBorders>
                        <w:vAlign w:val="center"/>
                        <w:hideMark/>
                      </w:tcPr>
                      <w:p w14:paraId="548C78D3"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3B575941" w14:textId="77777777">
                    <w:trPr>
                      <w:trHeight w:val="1935"/>
                    </w:trPr>
                    <w:tc>
                      <w:tcPr>
                        <w:tcW w:w="1080"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3195137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57</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193B5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利妥昔单抗注射液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0724E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与氟达拉滨和环磷酰胺（</w:t>
                        </w:r>
                        <w:r w:rsidRPr="004B0A17">
                          <w:rPr>
                            <w:rFonts w:ascii="宋体" w:eastAsia="宋体" w:hAnsi="宋体" w:cs="宋体"/>
                            <w:kern w:val="0"/>
                            <w:sz w:val="18"/>
                            <w:szCs w:val="18"/>
                          </w:rPr>
                          <w:t>FC</w:t>
                        </w:r>
                        <w:r w:rsidRPr="004B0A17">
                          <w:rPr>
                            <w:rFonts w:ascii="仿宋_GB2312" w:eastAsia="仿宋_GB2312" w:hAnsi="仿宋_GB2312" w:cs="仿宋_GB2312" w:hint="eastAsia"/>
                            <w:color w:val="000000"/>
                            <w:kern w:val="0"/>
                            <w:sz w:val="22"/>
                            <w:szCs w:val="22"/>
                          </w:rPr>
                          <w:t>）联合治疗慢性淋巴细胞白血病</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2025D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新增适应症，国内已有生物类似药上市，但未含该适应症。</w:t>
                        </w:r>
                      </w:p>
                    </w:tc>
                  </w:tr>
                  <w:tr w:rsidR="004B0A17" w:rsidRPr="004B0A17" w14:paraId="25E68BC2" w14:textId="77777777">
                    <w:trPr>
                      <w:trHeight w:val="1905"/>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07F1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58</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C4A74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依达拉奉注射液</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5224B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肌萎缩侧索硬化（</w:t>
                        </w:r>
                        <w:r w:rsidRPr="004B0A17">
                          <w:rPr>
                            <w:rFonts w:ascii="宋体" w:eastAsia="宋体" w:hAnsi="宋体" w:cs="宋体"/>
                            <w:kern w:val="0"/>
                            <w:sz w:val="18"/>
                            <w:szCs w:val="18"/>
                          </w:rPr>
                          <w:t>ALS</w:t>
                        </w:r>
                        <w:r w:rsidRPr="004B0A17">
                          <w:rPr>
                            <w:rFonts w:ascii="仿宋_GB2312" w:eastAsia="仿宋_GB2312" w:hAnsi="仿宋_GB2312" w:cs="仿宋_GB2312" w:hint="eastAsia"/>
                            <w:color w:val="000000"/>
                            <w:kern w:val="0"/>
                            <w:sz w:val="22"/>
                            <w:szCs w:val="22"/>
                          </w:rPr>
                          <w:t>）所致功能障碍</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58273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新增适应症，在国内已有仿制品种上市，但未含该适应症。</w:t>
                        </w:r>
                      </w:p>
                    </w:tc>
                  </w:tr>
                  <w:tr w:rsidR="004B0A17" w:rsidRPr="004B0A17" w14:paraId="160860B2" w14:textId="77777777">
                    <w:trPr>
                      <w:trHeight w:val="2235"/>
                    </w:trPr>
                    <w:tc>
                      <w:tcPr>
                        <w:tcW w:w="10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8C4C3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59</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54E9C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注射用比伐芦定</w:t>
                        </w:r>
                        <w:r w:rsidRPr="004B0A17">
                          <w:rPr>
                            <w:rFonts w:ascii="宋体" w:eastAsia="宋体" w:hAnsi="宋体" w:cs="宋体"/>
                            <w:kern w:val="0"/>
                            <w:sz w:val="18"/>
                            <w:szCs w:val="18"/>
                            <w:vertAlign w:val="superscript"/>
                          </w:rPr>
                          <w:t>*</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98F3D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经皮腔内冠状动脉成形术（</w:t>
                        </w:r>
                        <w:r w:rsidRPr="004B0A17">
                          <w:rPr>
                            <w:rFonts w:ascii="宋体" w:eastAsia="宋体" w:hAnsi="宋体" w:cs="宋体"/>
                            <w:kern w:val="0"/>
                            <w:sz w:val="18"/>
                            <w:szCs w:val="18"/>
                          </w:rPr>
                          <w:t>PTCA</w:t>
                        </w:r>
                        <w:r w:rsidRPr="004B0A17">
                          <w:rPr>
                            <w:rFonts w:ascii="仿宋_GB2312" w:eastAsia="仿宋_GB2312" w:hAnsi="仿宋_GB2312" w:cs="仿宋_GB2312" w:hint="eastAsia"/>
                            <w:color w:val="000000"/>
                            <w:kern w:val="0"/>
                            <w:sz w:val="22"/>
                            <w:szCs w:val="22"/>
                          </w:rPr>
                          <w:t>）；经皮冠状动脉介入术（</w:t>
                        </w:r>
                        <w:r w:rsidRPr="004B0A17">
                          <w:rPr>
                            <w:rFonts w:ascii="宋体" w:eastAsia="宋体" w:hAnsi="宋体" w:cs="宋体"/>
                            <w:kern w:val="0"/>
                            <w:sz w:val="18"/>
                            <w:szCs w:val="18"/>
                          </w:rPr>
                          <w:t>PCI</w:t>
                        </w:r>
                        <w:r w:rsidRPr="004B0A17">
                          <w:rPr>
                            <w:rFonts w:ascii="仿宋_GB2312" w:eastAsia="仿宋_GB2312" w:hAnsi="仿宋_GB2312" w:cs="仿宋_GB2312" w:hint="eastAsia"/>
                            <w:color w:val="000000"/>
                            <w:kern w:val="0"/>
                            <w:sz w:val="22"/>
                            <w:szCs w:val="22"/>
                          </w:rPr>
                          <w:t>）</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CF980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在国内已有仿制品种上市多年</w:t>
                        </w:r>
                      </w:p>
                    </w:tc>
                  </w:tr>
                </w:tbl>
                <w:p w14:paraId="5A7254D2"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w:t>
                  </w:r>
                  <w:r w:rsidRPr="004B0A17">
                    <w:rPr>
                      <w:rFonts w:ascii="Arial" w:eastAsia="宋体" w:hAnsi="Arial" w:cs="Arial"/>
                      <w:kern w:val="0"/>
                      <w:szCs w:val="21"/>
                    </w:rPr>
                    <w:t>是指国内已有仿制品种上市的进口原研药（注射用比伐芦定），不纳入此次的</w:t>
                  </w:r>
                  <w:r w:rsidRPr="004B0A17">
                    <w:rPr>
                      <w:rFonts w:ascii="Arial" w:eastAsia="宋体" w:hAnsi="Arial" w:cs="Arial"/>
                      <w:kern w:val="0"/>
                      <w:szCs w:val="21"/>
                    </w:rPr>
                    <w:t>58</w:t>
                  </w:r>
                  <w:r w:rsidRPr="004B0A17">
                    <w:rPr>
                      <w:rFonts w:ascii="Arial" w:eastAsia="宋体" w:hAnsi="Arial" w:cs="Arial"/>
                      <w:kern w:val="0"/>
                      <w:szCs w:val="21"/>
                    </w:rPr>
                    <w:t>个进口原研药统计范围内。</w:t>
                  </w: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4</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2019</w:t>
                  </w:r>
                  <w:r w:rsidRPr="004B0A17">
                    <w:rPr>
                      <w:rFonts w:ascii="Arial" w:eastAsia="宋体" w:hAnsi="Arial" w:cs="Arial"/>
                      <w:b/>
                      <w:bCs/>
                      <w:kern w:val="0"/>
                      <w:szCs w:val="21"/>
                    </w:rPr>
                    <w:t>年药审中心审评通过的优先审评品种</w:t>
                  </w:r>
                </w:p>
                <w:tbl>
                  <w:tblPr>
                    <w:tblW w:w="6946" w:type="dxa"/>
                    <w:tblInd w:w="108" w:type="dxa"/>
                    <w:tblCellMar>
                      <w:left w:w="0" w:type="dxa"/>
                      <w:right w:w="0" w:type="dxa"/>
                    </w:tblCellMar>
                    <w:tblLook w:val="04A0" w:firstRow="1" w:lastRow="0" w:firstColumn="1" w:lastColumn="0" w:noHBand="0" w:noVBand="1"/>
                  </w:tblPr>
                  <w:tblGrid>
                    <w:gridCol w:w="1080"/>
                    <w:gridCol w:w="2322"/>
                    <w:gridCol w:w="3544"/>
                  </w:tblGrid>
                  <w:tr w:rsidR="004B0A17" w:rsidRPr="004B0A17" w14:paraId="0B5439CE" w14:textId="77777777">
                    <w:trPr>
                      <w:trHeight w:val="870"/>
                    </w:trPr>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D30E"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序号</w:t>
                        </w:r>
                      </w:p>
                    </w:tc>
                    <w:tc>
                      <w:tcPr>
                        <w:tcW w:w="2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A9A6F7"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药品名称</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71457"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纳入优先审评的理由</w:t>
                        </w:r>
                      </w:p>
                    </w:tc>
                  </w:tr>
                  <w:tr w:rsidR="004B0A17" w:rsidRPr="004B0A17" w14:paraId="6B157E2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3A526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8069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达可替尼片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A1D28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5310197A"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96399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2D684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阿利西尤单抗注射液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6F5C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489D507"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AE480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0DB47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阿帕他胺片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D1327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50875677"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BE203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E5EFE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奥拉帕利片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319E0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2CD94FDE"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0D05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A4328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巴瑞替尼片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3379E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45D1681"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D9B82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7AE5C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本维莫德乳膏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CE81F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6D88098A"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3546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CC5B6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比克恩丙诺片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DC391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6722E6E"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E2E4A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6A955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吡仑帕奈片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EFE6B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7BA08B0"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6BFD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F4015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布地格福吸入气雾剂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E3D04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A80F77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EC1A0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B08E4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布林佐胺溴莫尼定滴眼液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4F627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F997573"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A2B60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EC32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甲磺酸达拉非尼胶囊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016C0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C2CFF02"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3B85C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873A2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达雷妥尤单抗注射液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CF639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68E68F1"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3FD7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38596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德谷门冬双胰岛素注射液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CB627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7336C1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5CD85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E465F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地舒单抗注射液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2763F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69FFAC00"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C5F13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C39C6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度拉糖肽注射液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54EC7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6ADEAF7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766CF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4022D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甲苯磺酸尼拉帕利胶囊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847DE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E23E43F"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FDD9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86F31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恩扎卢胺软胶囊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2853C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430FD772"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F819A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FC200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格卡瑞韦哌仑他韦片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65DE5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2B9C29E5"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C9057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E3399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甲磺酸奥希替尼片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241DE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5F2CD8A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FFFD2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F752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甲磺酸氟马替尼片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5ECEB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C75BD70"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09C3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F6CFF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聚乙二醇洛塞那肽注射液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95F21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E689A73"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F1646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5A0D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康柏西普眼用注射液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18B87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40F30B1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F9E7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37A14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氟替美维吸入粉雾剂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338E9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1A7213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FDDE2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3F713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可利霉素片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E7A4B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6D0244A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B1931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5CDD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拉考沙胺注射液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95EF1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78E5CC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10D22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5BC69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利妥昔单抗注射液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DF4CB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8AEE61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8ADBE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23B01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罗沙司他胶囊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276DD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3B6AE4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BDF7A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D22F0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纳武利尤单抗注射液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62572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DE90F4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482F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4638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帕博利珠单抗注射液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7AF3D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42444E8C"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FC6CB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E3725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帕妥珠单抗注射液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A7110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4E43815A"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861C0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ED800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培塞利珠单抗注射液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5627D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D9E862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C64B8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4BB70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曲美替尼片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BA857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31783FEE"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8DB6A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3E8F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替雷利珠单抗注射液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D71E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353970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39552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8525F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西达本胺片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0D67C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B7B5C38"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D608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07E40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盐酸安罗替尼胶囊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C2E94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04B4DDA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8DC8F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409B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依洛尤单抗注射液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D69F9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71E7C3F7"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A78D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DE1FC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芍麻止痉颗粒</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76DC2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4FBFF8B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55BCB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36689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注射用贝利尤单抗</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58339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209F5ABE"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B4EAD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2A8C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注射用卡瑞利珠单抗</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30BBB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50904DA1"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68E2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B3C01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注射用头孢他啶阿维巴坦钠</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DD303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具有明显临床价值的新药</w:t>
                        </w:r>
                      </w:p>
                    </w:tc>
                  </w:tr>
                  <w:tr w:rsidR="004B0A17" w:rsidRPr="004B0A17" w14:paraId="1314AD4B"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FEFF8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E3A1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阿达木单抗注射液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280A0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r>
                  <w:tr w:rsidR="004B0A17" w:rsidRPr="004B0A17" w14:paraId="16EC29C4"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48E36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49838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甘露特纳胶囊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4764A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r>
                  <w:tr w:rsidR="004B0A17" w:rsidRPr="004B0A17" w14:paraId="1CAC6114"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0AFD4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4362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贝伐珠单抗注射液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BF805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r>
                  <w:tr w:rsidR="004B0A17" w:rsidRPr="004B0A17" w14:paraId="79431CE4" w14:textId="77777777">
                    <w:trPr>
                      <w:trHeight w:val="11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1508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ECF34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双价人乳头瘤病毒疫苗</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大肠杆菌</w:t>
                        </w:r>
                        <w:r w:rsidRPr="004B0A17">
                          <w:rPr>
                            <w:rFonts w:ascii="宋体" w:eastAsia="宋体" w:hAnsi="宋体" w:cs="宋体"/>
                            <w:kern w:val="0"/>
                            <w:sz w:val="18"/>
                            <w:szCs w:val="18"/>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3DBB3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r>
                  <w:tr w:rsidR="004B0A17" w:rsidRPr="004B0A17" w14:paraId="1D59E024"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B84B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3D931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注射用甲苯磺酸瑞马唑仑</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4154A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重大专项</w:t>
                        </w:r>
                      </w:p>
                    </w:tc>
                  </w:tr>
                  <w:tr w:rsidR="004B0A17" w:rsidRPr="004B0A17" w14:paraId="47ABC9AC"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F88B8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0CF08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苯磺贝他斯汀片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4B0B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095018CE"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64B5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82D7A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度他雄胺软胶囊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987F1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6C923410"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D457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3ED93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他达拉非片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1F3DC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184CF046"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E4475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0D1D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盐酸厄洛替尼片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CF99D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1D61EAA9"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AAA5E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06D97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依托考昔片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D0BFF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4D9B77F2"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740D2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29145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注射用阿扎胞苷</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FD330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3911A8BC"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5568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851B6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注射用福沙匹坦双葡甲胺</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791B1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专利到期</w:t>
                        </w:r>
                      </w:p>
                    </w:tc>
                  </w:tr>
                  <w:tr w:rsidR="004B0A17" w:rsidRPr="004B0A17" w14:paraId="3157904B"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830A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382C9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奥美沙坦酯片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3A2C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19693CC9"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47605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47D44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多西他赛注射液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A880F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2918A122" w14:textId="77777777">
                    <w:trPr>
                      <w:trHeight w:val="8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4D9A7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B06C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氟</w:t>
                        </w:r>
                        <w:r w:rsidRPr="004B0A17">
                          <w:rPr>
                            <w:rFonts w:ascii="宋体" w:eastAsia="宋体" w:hAnsi="宋体" w:cs="宋体"/>
                            <w:kern w:val="0"/>
                            <w:sz w:val="18"/>
                            <w:szCs w:val="18"/>
                          </w:rPr>
                          <w:t>[18F]</w:t>
                        </w:r>
                        <w:r w:rsidRPr="004B0A17">
                          <w:rPr>
                            <w:rFonts w:ascii="仿宋_GB2312" w:eastAsia="仿宋_GB2312" w:hAnsi="仿宋_GB2312" w:cs="仿宋_GB2312" w:hint="eastAsia"/>
                            <w:color w:val="000000"/>
                            <w:kern w:val="0"/>
                            <w:sz w:val="22"/>
                            <w:szCs w:val="22"/>
                          </w:rPr>
                          <w:t>脱氧葡糖注射液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B06B7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2E68E4FA"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EA5F7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5CD7A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富马酸喹硫平缓释片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C92A4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141F91A7"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25213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7FF0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硫酸氢氯吡格雷片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7F139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7F9C1B2C"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23689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6F65A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盐酸二甲双胍缓释片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9BB5D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59E2B7E9"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CB62E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9E95A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盐酸文拉法辛片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F2D8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同步申报</w:t>
                        </w:r>
                      </w:p>
                    </w:tc>
                  </w:tr>
                  <w:tr w:rsidR="004B0A17" w:rsidRPr="004B0A17" w14:paraId="0E6522C7"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B648F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1B594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钆塞酸二钠注射液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3D795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首仿</w:t>
                        </w:r>
                      </w:p>
                    </w:tc>
                  </w:tr>
                  <w:tr w:rsidR="004B0A17" w:rsidRPr="004B0A17" w14:paraId="1A416FD1"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DEC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B6FBE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盐酸决奈达隆片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EB4EF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首仿</w:t>
                        </w:r>
                      </w:p>
                    </w:tc>
                  </w:tr>
                  <w:tr w:rsidR="004B0A17" w:rsidRPr="004B0A17" w14:paraId="0AFFDBC6"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6B51C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2E447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依洛硫酸酯酶α注射液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059A5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5F22C59F"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9EE3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83709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诺西那生钠注射液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4CB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0D7BDB52" w14:textId="77777777">
                    <w:trPr>
                      <w:trHeight w:val="109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0446F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245D2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醋酸兰瑞肽缓释注射液（预充式）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15B98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5B767D6D"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9999C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AC471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人凝血酶原复合物</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0569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34DD00E3"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B69CA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A3CB1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依达拉奉注射液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B416D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2D2F981A"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77C29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7097D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注射用阿加糖酶β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EA29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罕见病</w:t>
                        </w:r>
                      </w:p>
                    </w:tc>
                  </w:tr>
                  <w:tr w:rsidR="004B0A17" w:rsidRPr="004B0A17" w14:paraId="71502EBC" w14:textId="77777777">
                    <w:trPr>
                      <w:trHeight w:val="8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EAE8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D3179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13</w:t>
                        </w:r>
                        <w:r w:rsidRPr="004B0A17">
                          <w:rPr>
                            <w:rFonts w:ascii="仿宋_GB2312" w:eastAsia="仿宋_GB2312" w:hAnsi="仿宋_GB2312" w:cs="仿宋_GB2312" w:hint="eastAsia"/>
                            <w:color w:val="000000"/>
                            <w:kern w:val="0"/>
                            <w:sz w:val="22"/>
                            <w:szCs w:val="22"/>
                          </w:rPr>
                          <w:t>价肺炎球菌多糖结合疫苗</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3C388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34290873"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1DD0E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E3989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波生坦分散片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60AF1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09E584FB"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36057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7D3A7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咪达唑仑口颊粘膜溶液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39C27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7A5BFA7E"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2B448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F0195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水合氯醛灌肠剂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866C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1E540651"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A5AC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81BB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吸入用盐酸氨溴索溶液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7C6C4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58B1A893" w14:textId="77777777">
                    <w:trPr>
                      <w:trHeight w:val="109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830F6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73</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F2517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盐酸左沙丁胺醇雾化吸入溶液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CD9F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50E645F5"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9CE7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74</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7623A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重组人生长激素注射液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4298A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儿童用药</w:t>
                        </w:r>
                      </w:p>
                    </w:tc>
                  </w:tr>
                  <w:tr w:rsidR="004B0A17" w:rsidRPr="004B0A17" w14:paraId="6AEBEC27"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16B0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9540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拉考沙胺片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9A564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63801172"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CF8DC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76</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EDDA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拉米夫定替诺福韦片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09A80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1FF91366"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2A3AC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77</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1CA6A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利奈唑胺片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32126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3A887971"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69ED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78</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DA381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塞来昔布胶囊</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7197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6259B3DF"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A7B9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79</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1CDE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盐酸艾司氯胺酮注射液</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F515F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359D8550"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5662E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1E140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盐酸莫西沙星片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F3735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464E7859"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100F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28C50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注射用盐酸苯达莫司汀</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1AC04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r w:rsidR="004B0A17" w:rsidRPr="004B0A17" w14:paraId="71CAB376"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6BB60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82</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3370F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左乙拉西坦片</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8119E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按与原研药质量和疗效一致的标准完善后重新申报</w:t>
                        </w:r>
                      </w:p>
                    </w:tc>
                  </w:tr>
                </w:tbl>
                <w:p w14:paraId="0853B732"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5</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境外已上市临床急需新药审评审批情况</w:t>
                  </w:r>
                </w:p>
                <w:tbl>
                  <w:tblPr>
                    <w:tblW w:w="8640" w:type="dxa"/>
                    <w:tblInd w:w="108" w:type="dxa"/>
                    <w:tblCellMar>
                      <w:left w:w="0" w:type="dxa"/>
                      <w:right w:w="0" w:type="dxa"/>
                    </w:tblCellMar>
                    <w:tblLook w:val="04A0" w:firstRow="1" w:lastRow="0" w:firstColumn="1" w:lastColumn="0" w:noHBand="0" w:noVBand="1"/>
                  </w:tblPr>
                  <w:tblGrid>
                    <w:gridCol w:w="2694"/>
                    <w:gridCol w:w="3170"/>
                    <w:gridCol w:w="2812"/>
                    <w:gridCol w:w="695"/>
                    <w:gridCol w:w="1111"/>
                    <w:gridCol w:w="1051"/>
                    <w:gridCol w:w="456"/>
                    <w:gridCol w:w="703"/>
                  </w:tblGrid>
                  <w:tr w:rsidR="004B0A17" w:rsidRPr="004B0A17" w14:paraId="54C91D33" w14:textId="77777777">
                    <w:trPr>
                      <w:trHeight w:val="1155"/>
                    </w:trPr>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A7C06D"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序号</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8DBF1B"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药品名称（活性成分）</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E960C6"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企业名称（持证商）</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327056"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首次批准国（地区）</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0C5601"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欧美日首次批准日期</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4C3823"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适应症</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125B6D"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状态</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4A2DBA" w14:textId="77777777" w:rsidR="004B0A17" w:rsidRPr="004B0A17" w:rsidRDefault="004B0A17" w:rsidP="004B0A17">
                        <w:pPr>
                          <w:widowControl/>
                          <w:jc w:val="center"/>
                          <w:rPr>
                            <w:rFonts w:ascii="宋体" w:eastAsia="宋体" w:hAnsi="宋体" w:cs="宋体"/>
                            <w:kern w:val="0"/>
                            <w:sz w:val="18"/>
                            <w:szCs w:val="18"/>
                          </w:rPr>
                        </w:pPr>
                        <w:r w:rsidRPr="004B0A17">
                          <w:rPr>
                            <w:rFonts w:ascii="楷体_GB2312" w:eastAsia="楷体_GB2312" w:hAnsi="楷体_GB2312" w:cs="楷体_GB2312" w:hint="eastAsia"/>
                            <w:b/>
                            <w:bCs/>
                            <w:color w:val="000000"/>
                            <w:kern w:val="0"/>
                            <w:sz w:val="24"/>
                          </w:rPr>
                          <w:t>通用名</w:t>
                        </w:r>
                      </w:p>
                    </w:tc>
                  </w:tr>
                  <w:tr w:rsidR="004B0A17" w:rsidRPr="004B0A17" w14:paraId="0B67184C"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7205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3E169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Elosulfase Alfa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F4BCD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Biomarin Pharmaceutical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DBA8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EABEB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2014/2/14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A43AB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IVA</w:t>
                        </w:r>
                        <w:r w:rsidRPr="004B0A17">
                          <w:rPr>
                            <w:rFonts w:ascii="仿宋_GB2312" w:eastAsia="仿宋_GB2312" w:hAnsi="仿宋_GB2312" w:cs="仿宋_GB2312" w:hint="eastAsia"/>
                            <w:color w:val="000000"/>
                            <w:kern w:val="0"/>
                            <w:sz w:val="22"/>
                            <w:szCs w:val="22"/>
                          </w:rPr>
                          <w:t>型黏多糖贮积症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6E5C0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CD133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依洛硫酸酯酶</w:t>
                        </w:r>
                        <w:r w:rsidRPr="004B0A17">
                          <w:rPr>
                            <w:rFonts w:ascii="宋体" w:eastAsia="宋体" w:hAnsi="宋体" w:cs="宋体"/>
                            <w:kern w:val="0"/>
                            <w:sz w:val="18"/>
                            <w:szCs w:val="18"/>
                          </w:rPr>
                          <w:t>a</w:t>
                        </w:r>
                        <w:r w:rsidRPr="004B0A17">
                          <w:rPr>
                            <w:rFonts w:ascii="仿宋_GB2312" w:eastAsia="仿宋_GB2312" w:hAnsi="仿宋_GB2312" w:cs="仿宋_GB2312" w:hint="eastAsia"/>
                            <w:color w:val="000000"/>
                            <w:kern w:val="0"/>
                            <w:sz w:val="22"/>
                            <w:szCs w:val="22"/>
                          </w:rPr>
                          <w:t>注射液</w:t>
                        </w:r>
                      </w:p>
                    </w:tc>
                  </w:tr>
                  <w:tr w:rsidR="004B0A17" w:rsidRPr="004B0A17" w14:paraId="4C094923"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1BE3F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064C9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Selexipag</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B4CAA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ActelionPharmaceuticalsLtd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CEDF9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5089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2015/12/21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08379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肺动脉高压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4888E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9980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司来帕格片</w:t>
                        </w:r>
                      </w:p>
                    </w:tc>
                  </w:tr>
                  <w:tr w:rsidR="004B0A17" w:rsidRPr="004B0A17" w14:paraId="15442983" w14:textId="77777777">
                    <w:trPr>
                      <w:trHeight w:val="32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47975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858CF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Denosumab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7EC27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Amgen Europe B.V.</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63E8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CA3E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2010/5/26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B9683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骨转移性实体瘤，骨癌，实体瘤，巨骨细胞瘤，多发性骨髓瘤，高钙血症，类风湿性关节炎，骨质疏松症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E07E4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59DB6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地舒单抗注射液</w:t>
                        </w:r>
                      </w:p>
                    </w:tc>
                  </w:tr>
                  <w:tr w:rsidR="004B0A17" w:rsidRPr="004B0A17" w14:paraId="5C2AB508"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F9478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3AD89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Fingolimod HCl Oral Capsules</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9325B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Novartis Pharmaceuticals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19CA2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6DCFC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2010/9/21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C8DE5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多发性硬化症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54E7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9F4BC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盐酸芬戈莫德胶囊</w:t>
                        </w:r>
                      </w:p>
                    </w:tc>
                  </w:tr>
                  <w:tr w:rsidR="004B0A17" w:rsidRPr="004B0A17" w14:paraId="5239A818" w14:textId="77777777">
                    <w:trPr>
                      <w:trHeight w:val="136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6FE66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E69F8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Secukinumab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8230F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Novartis Pharma K.K.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C6AF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C132C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2014/12/26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6692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银屑病，银屑病关节炎，强直性脊柱炎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BC6A4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46550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司库奇尤单抗注射液</w:t>
                        </w:r>
                      </w:p>
                    </w:tc>
                  </w:tr>
                  <w:tr w:rsidR="004B0A17" w:rsidRPr="004B0A17" w14:paraId="6176E77F" w14:textId="77777777">
                    <w:trPr>
                      <w:trHeight w:val="244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F27F6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0F693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Ixekizumab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43D0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ELILILLYANDCOMPANY</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E6B5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D0956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2016/3/22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016C5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斑块状银屑病，银屑病关节炎，红皮病型银屑病，脓疱型银屑病，寻常型银屑病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A505C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DA804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依奇珠单抗注射液</w:t>
                        </w:r>
                      </w:p>
                    </w:tc>
                  </w:tr>
                  <w:tr w:rsidR="004B0A17" w:rsidRPr="004B0A17" w14:paraId="30F4E1F2"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9BE19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29E0E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Nusinersen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A6CF1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BIOGENIDECINC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63B43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0697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2016/12/23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E62FB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脊髓性肌萎缩</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C1973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D2C5A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诺西那生钠注射液</w:t>
                        </w:r>
                      </w:p>
                    </w:tc>
                  </w:tr>
                  <w:tr w:rsidR="004B0A17" w:rsidRPr="004B0A17" w14:paraId="6A72822F" w14:textId="77777777">
                    <w:trPr>
                      <w:trHeight w:val="244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8CD1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552AE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Guselkumab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5CFAD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JANSSENBIOTECH</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0F4EF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560D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2017/7/13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57E16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红皮病型银屑病，斑块状银屑病，脓疱型银屑病，银屑病关节炎，寻常型银屑病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6EABF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C81FA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古塞奇尤单抗注射液</w:t>
                        </w:r>
                      </w:p>
                    </w:tc>
                  </w:tr>
                  <w:tr w:rsidR="004B0A17" w:rsidRPr="004B0A17" w14:paraId="3CB0FB31" w14:textId="77777777">
                    <w:trPr>
                      <w:trHeight w:val="27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F93A7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5991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Shingrix Zoster Vaccine Recombinant, Adjuvanted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0ECC5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GlaxoSmithKline Biologicals Rue de l"Institut 89, B1330 Rixensart, Belgium Lic # 1617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C2F0C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9C49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2017/10/20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BD993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用于</w:t>
                        </w:r>
                        <w:r w:rsidRPr="004B0A17">
                          <w:rPr>
                            <w:rFonts w:ascii="宋体" w:eastAsia="宋体" w:hAnsi="宋体" w:cs="宋体"/>
                            <w:kern w:val="0"/>
                            <w:sz w:val="18"/>
                            <w:szCs w:val="18"/>
                          </w:rPr>
                          <w:t>50</w:t>
                        </w:r>
                        <w:r w:rsidRPr="004B0A17">
                          <w:rPr>
                            <w:rFonts w:ascii="仿宋_GB2312" w:eastAsia="仿宋_GB2312" w:hAnsi="仿宋_GB2312" w:cs="仿宋_GB2312" w:hint="eastAsia"/>
                            <w:color w:val="000000"/>
                            <w:kern w:val="0"/>
                            <w:sz w:val="22"/>
                            <w:szCs w:val="22"/>
                          </w:rPr>
                          <w:t>岁及以上成人预防带状疱疹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AB65F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72804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重组带状疱疹疫苗（</w:t>
                        </w:r>
                        <w:r w:rsidRPr="004B0A17">
                          <w:rPr>
                            <w:rFonts w:ascii="宋体" w:eastAsia="宋体" w:hAnsi="宋体" w:cs="宋体"/>
                            <w:kern w:val="0"/>
                            <w:sz w:val="18"/>
                            <w:szCs w:val="18"/>
                          </w:rPr>
                          <w:t>CHO</w:t>
                        </w:r>
                        <w:r w:rsidRPr="004B0A17">
                          <w:rPr>
                            <w:rFonts w:ascii="仿宋_GB2312" w:eastAsia="仿宋_GB2312" w:hAnsi="仿宋_GB2312" w:cs="仿宋_GB2312" w:hint="eastAsia"/>
                            <w:color w:val="000000"/>
                            <w:kern w:val="0"/>
                            <w:sz w:val="22"/>
                            <w:szCs w:val="22"/>
                          </w:rPr>
                          <w:t>细胞）</w:t>
                        </w:r>
                      </w:p>
                    </w:tc>
                  </w:tr>
                  <w:tr w:rsidR="004B0A17" w:rsidRPr="004B0A17" w14:paraId="6F894C00"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A14BE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E9091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Ledipasvir And Sofosbuvir</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DEE0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Gilead Sciences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70568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B3A8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2014/10/10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4B403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丙肝</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ECA14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F40C5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来迪派韦索磷布韦片</w:t>
                        </w:r>
                      </w:p>
                    </w:tc>
                  </w:tr>
                  <w:tr w:rsidR="004B0A17" w:rsidRPr="004B0A17" w14:paraId="2BBC96FD"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358E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9FA0B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Sofosbuvir; Velpatasvir; Voxilaprevir</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E485E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Gilead Sciences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F2185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9C42C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2017/7/18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BBAF1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丙肝</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386EB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FCB51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索磷布韦韦帕他韦伏西瑞韦片</w:t>
                        </w:r>
                      </w:p>
                    </w:tc>
                  </w:tr>
                  <w:tr w:rsidR="004B0A17" w:rsidRPr="004B0A17" w14:paraId="608CEDDC" w14:textId="77777777">
                    <w:trPr>
                      <w:trHeight w:val="19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F93B0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59801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Alectinib Hydrochloride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92B27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Chugai Pharmaceutical Co., Ltd.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D5521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BB939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2014/7/4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1AAB5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间变性淋巴瘤激酶（</w:t>
                        </w:r>
                        <w:r w:rsidRPr="004B0A17">
                          <w:rPr>
                            <w:rFonts w:ascii="宋体" w:eastAsia="宋体" w:hAnsi="宋体" w:cs="宋体"/>
                            <w:kern w:val="0"/>
                            <w:sz w:val="18"/>
                            <w:szCs w:val="18"/>
                          </w:rPr>
                          <w:t>ALK</w:t>
                        </w:r>
                        <w:r w:rsidRPr="004B0A17">
                          <w:rPr>
                            <w:rFonts w:ascii="仿宋_GB2312" w:eastAsia="仿宋_GB2312" w:hAnsi="仿宋_GB2312" w:cs="仿宋_GB2312" w:hint="eastAsia"/>
                            <w:color w:val="000000"/>
                            <w:kern w:val="0"/>
                            <w:sz w:val="22"/>
                            <w:szCs w:val="22"/>
                          </w:rPr>
                          <w:t>）阳性非小细胞肺癌，非小细胞肺癌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2CEF4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E3785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盐酸阿来替尼胶囊</w:t>
                        </w:r>
                      </w:p>
                    </w:tc>
                  </w:tr>
                  <w:tr w:rsidR="004B0A17" w:rsidRPr="004B0A17" w14:paraId="5E9903CB" w14:textId="77777777">
                    <w:trPr>
                      <w:trHeight w:val="217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8DF0C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5A022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Pembrolizumab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11EE3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Merck Sharp &amp; Dohme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ED39B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CB9A4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2014/9/4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EAD1F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晚期黑色素瘤，转移性黑色素瘤，非小细胞肺癌，头颈癌，黑色素瘤</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84C1D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0D7D9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帕博利珠单抗注射液</w:t>
                        </w:r>
                      </w:p>
                    </w:tc>
                  </w:tr>
                  <w:tr w:rsidR="004B0A17" w:rsidRPr="004B0A17" w14:paraId="51E6528B" w14:textId="77777777">
                    <w:trPr>
                      <w:trHeight w:val="274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33641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932B3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Olaparib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EE59B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AstraZeneca 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F48EC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17600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2014/12/16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CCF68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晚期卵巢癌，原发性腹膜癌，输卵管癌，上皮性卵巢癌，</w:t>
                        </w:r>
                        <w:r w:rsidRPr="004B0A17">
                          <w:rPr>
                            <w:rFonts w:ascii="宋体" w:eastAsia="宋体" w:hAnsi="宋体" w:cs="宋体"/>
                            <w:kern w:val="0"/>
                            <w:sz w:val="18"/>
                            <w:szCs w:val="18"/>
                          </w:rPr>
                          <w:t>BRCA</w:t>
                        </w:r>
                        <w:r w:rsidRPr="004B0A17">
                          <w:rPr>
                            <w:rFonts w:ascii="仿宋_GB2312" w:eastAsia="仿宋_GB2312" w:hAnsi="仿宋_GB2312" w:cs="仿宋_GB2312" w:hint="eastAsia"/>
                            <w:color w:val="000000"/>
                            <w:kern w:val="0"/>
                            <w:sz w:val="22"/>
                            <w:szCs w:val="22"/>
                          </w:rPr>
                          <w:t>突变的晚期卵巢癌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1A025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D89C0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奥拉帕利片</w:t>
                        </w:r>
                      </w:p>
                    </w:tc>
                  </w:tr>
                  <w:tr w:rsidR="004B0A17" w:rsidRPr="004B0A17" w14:paraId="0F15E35F"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F9797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B56AF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Evolocumab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D5BAC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Amgen Europe B.V.</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6A785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96C57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2015/7/15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21703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高胆固醇血症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DAEB0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77982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依洛尤单抗注射液</w:t>
                        </w:r>
                      </w:p>
                    </w:tc>
                  </w:tr>
                  <w:tr w:rsidR="004B0A17" w:rsidRPr="004B0A17" w14:paraId="161D001E" w14:textId="77777777">
                    <w:trPr>
                      <w:trHeight w:val="17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C072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2569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Eculizumab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20007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r w:rsidRPr="004B0A17">
                          <w:rPr>
                            <w:rFonts w:ascii="宋体" w:eastAsia="宋体" w:hAnsi="宋体" w:cs="宋体"/>
                            <w:kern w:val="0"/>
                            <w:sz w:val="18"/>
                            <w:szCs w:val="18"/>
                          </w:rPr>
                          <w:t>Alexion Europe SAS</w:t>
                        </w:r>
                        <w:r w:rsidRPr="004B0A17">
                          <w:rPr>
                            <w:rFonts w:ascii="仿宋_GB2312" w:eastAsia="仿宋_GB2312" w:hAnsi="仿宋_GB2312" w:cs="仿宋_GB2312" w:hint="eastAsia"/>
                            <w:color w:val="000000"/>
                            <w:kern w:val="0"/>
                            <w:sz w:val="22"/>
                            <w:szCs w:val="22"/>
                          </w:rPr>
                          <w:t>；美国：</w:t>
                        </w:r>
                        <w:r w:rsidRPr="004B0A17">
                          <w:rPr>
                            <w:rFonts w:ascii="宋体" w:eastAsia="宋体" w:hAnsi="宋体" w:cs="宋体"/>
                            <w:kern w:val="0"/>
                            <w:sz w:val="18"/>
                            <w:szCs w:val="18"/>
                          </w:rPr>
                          <w:t>Alexion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BDF45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53D97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2007/6/20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CB849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阵发性睡眠性血红蛋白尿症，非典型溶血尿毒综合征</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BBD7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90B28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依库珠单抗注射液</w:t>
                        </w:r>
                      </w:p>
                    </w:tc>
                  </w:tr>
                  <w:tr w:rsidR="004B0A17" w:rsidRPr="004B0A17" w14:paraId="2E4DE6CA" w14:textId="77777777">
                    <w:trPr>
                      <w:trHeight w:val="18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9A3F0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7128B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Teriflunomide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32E1D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sanofi-aventis recherche &amp; developpement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0F099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F0A65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2012/9/12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29934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多发性硬化症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03A51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E15A3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特立氟胺片</w:t>
                        </w:r>
                      </w:p>
                    </w:tc>
                  </w:tr>
                  <w:tr w:rsidR="004B0A17" w:rsidRPr="004B0A17" w14:paraId="4C2B143C" w14:textId="77777777">
                    <w:trPr>
                      <w:trHeight w:val="55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9BA4A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08143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Palbociclib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B472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PfizerInc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E6B66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F18A9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2015/2/3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5E29D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乳腺癌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77909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F2E43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哌柏西利胶囊</w:t>
                        </w:r>
                      </w:p>
                    </w:tc>
                  </w:tr>
                  <w:tr w:rsidR="004B0A17" w:rsidRPr="004B0A17" w14:paraId="24B4F2F1" w14:textId="77777777">
                    <w:trPr>
                      <w:trHeight w:val="24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B4295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A3163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Elvitegravir, Cobicistat, Emtricitabine, And Tenofovir Alafenamide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848D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Gilead Sciences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F72E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57684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2015/11/5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4912C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艾滋病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62876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F25BB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艾考恩丙替片</w:t>
                        </w:r>
                      </w:p>
                    </w:tc>
                  </w:tr>
                  <w:tr w:rsidR="004B0A17" w:rsidRPr="004B0A17" w14:paraId="6AB1EF53"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D8DD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AD721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Fabrazyme</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Agalsidase Beta</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FF986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Genzyme Europe B.V.</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86876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05480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2001/3/8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A9AEB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法布雷病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A1029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ED3FB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注射用阿加糖酶</w:t>
                        </w:r>
                        <w:r w:rsidRPr="004B0A17">
                          <w:rPr>
                            <w:rFonts w:ascii="宋体" w:eastAsia="宋体" w:hAnsi="宋体" w:cs="宋体"/>
                            <w:kern w:val="0"/>
                            <w:sz w:val="18"/>
                            <w:szCs w:val="18"/>
                          </w:rPr>
                          <w:t>β</w:t>
                        </w:r>
                      </w:p>
                    </w:tc>
                  </w:tr>
                  <w:tr w:rsidR="004B0A17" w:rsidRPr="004B0A17" w14:paraId="196563CA" w14:textId="77777777">
                    <w:trPr>
                      <w:trHeight w:val="109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37248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8260E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Erleada (apalutamide)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CB9D4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Janssen Biotech,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5CE10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32245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2018/2/14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A8B9B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非转移性去势抵抗性前列腺癌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E90CB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9A095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阿帕他胺片</w:t>
                        </w:r>
                      </w:p>
                    </w:tc>
                  </w:tr>
                  <w:tr w:rsidR="004B0A17" w:rsidRPr="004B0A17" w14:paraId="214A42AA"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B208B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05F1A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Maviret(Glecaprevir/Pibrentasvir)</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14A04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AbbVie Deutschland GmbH Co. KG</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56CE3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1F3D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2017/7/26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63589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丙肝</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4B680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E200E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格卡瑞韦哌仑他韦片</w:t>
                        </w:r>
                      </w:p>
                    </w:tc>
                  </w:tr>
                  <w:tr w:rsidR="004B0A17" w:rsidRPr="004B0A17" w14:paraId="466EF23F" w14:textId="77777777">
                    <w:trPr>
                      <w:trHeight w:val="24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EC40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83EE1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BIKTARVY(bictegravir, emtricitabine, and tenofovir alafenamide) Tablets</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52877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Gilead Sciences,Inc.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24555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EA0A4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2018/2/7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97FC7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艾滋病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BD291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DE124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比克恩诺片</w:t>
                        </w:r>
                      </w:p>
                    </w:tc>
                  </w:tr>
                  <w:tr w:rsidR="004B0A17" w:rsidRPr="004B0A17" w14:paraId="30F22E54"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50424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0BDDD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Tracleer 32 mg dispersible tablets</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4A231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Janssen-Cilag International N V</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3247E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FE766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2009/6/3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118B2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肺动脉高压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3944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2B79F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波生坦分散片</w:t>
                        </w:r>
                      </w:p>
                    </w:tc>
                  </w:tr>
                  <w:tr w:rsidR="004B0A17" w:rsidRPr="004B0A17" w14:paraId="337503DE"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E8183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4FB2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Radicava (Edaravone)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54ABF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Mitsubishi Tanabe Pharma Corporation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6DD0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B3B4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2015/6/1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CCE5F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肌萎缩侧索硬化</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9DD9F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已批准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BEBD6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依达拉奉注射液</w:t>
                        </w:r>
                      </w:p>
                    </w:tc>
                  </w:tr>
                  <w:tr w:rsidR="004B0A17" w:rsidRPr="004B0A17" w14:paraId="6E66A98D"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22214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62B10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STELARA (ustekinumab) Injection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2D268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Janssen Biotech,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C584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441F1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2016/9/23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6AC36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克罗恩病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D60EE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完成审评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072D6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663C02B" w14:textId="77777777">
                    <w:trPr>
                      <w:trHeight w:val="244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8389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33307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Brodalumab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7DF7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Kyowa Hakko Kirin Co., Ltd.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A57B1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70736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2016/7/4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072F6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寻常型银屑病，银屑病关节炎，红皮病型银屑病，脓疱型银屑病，斑块状银屑病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B229E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E788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C9D79AF"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D010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AD69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Vedolizumab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A834F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Takeda Pharmaceuticals U.S.A.,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0542E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E4307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2014/5/20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541C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溃疡性结肠炎，克罗恩病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59D16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C423C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6FF3A27"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521A1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BFFDA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Velaglucerase Alfa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3084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Shire Human Genetic Therapies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2259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393E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2010/2/26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168EE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戈谢病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74B90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EAA66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886E1CD" w14:textId="77777777">
                    <w:trPr>
                      <w:trHeight w:val="244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66B77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A480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Tafamidis</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8D8C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Pfizer Ltd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312DA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B10D9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2011/11/16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638DC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转甲状腺素蛋白家族性淀粉样多发性神经病，甲状腺素运载蛋白淀粉样变性</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229E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4DBE3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A642ACD" w14:textId="77777777">
                    <w:trPr>
                      <w:trHeight w:val="109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915A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4BC55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Deutetrabenazine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DE669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TEVABRANDEDPHARM</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2430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A19E9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2017/4/3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4E9C5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迟发性运动障碍，亨廷顿氏舞蹈症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F9A8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720D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F4142AD" w14:textId="77777777">
                    <w:trPr>
                      <w:trHeight w:val="24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CAF1F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B21F8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Cenegermin</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Recombinant Human Nerve Growth Factor</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701C6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Dompe farmaceutici s.p.a.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DF17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24FA2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2017/7/6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9CC20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角膜炎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CC013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57C58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1055379"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A7CC0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49FE3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Crysvita (Burosumab)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AAFC4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Kyowa Kirin Limited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9DA17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47230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2018/2/19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16F9A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X</w:t>
                        </w:r>
                        <w:r w:rsidRPr="004B0A17">
                          <w:rPr>
                            <w:rFonts w:ascii="仿宋_GB2312" w:eastAsia="仿宋_GB2312" w:hAnsi="仿宋_GB2312" w:cs="仿宋_GB2312" w:hint="eastAsia"/>
                            <w:color w:val="000000"/>
                            <w:kern w:val="0"/>
                            <w:sz w:val="22"/>
                            <w:szCs w:val="22"/>
                          </w:rPr>
                          <w:t>连锁低磷佝偻病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4C4D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B0ADB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604CC10"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60047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97922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Aldurazyme (laronidase)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CEF55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BIOMARIN PHARMACEUTICAL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A6677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DC12E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2003/4/30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CD02B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黏多糖贮积症</w:t>
                        </w:r>
                        <w:r w:rsidRPr="004B0A17">
                          <w:rPr>
                            <w:rFonts w:ascii="宋体" w:eastAsia="宋体" w:hAnsi="宋体" w:cs="宋体"/>
                            <w:kern w:val="0"/>
                            <w:sz w:val="18"/>
                            <w:szCs w:val="18"/>
                          </w:rPr>
                          <w:t>I</w:t>
                        </w:r>
                        <w:r w:rsidRPr="004B0A17">
                          <w:rPr>
                            <w:rFonts w:ascii="仿宋_GB2312" w:eastAsia="仿宋_GB2312" w:hAnsi="仿宋_GB2312" w:cs="仿宋_GB2312" w:hint="eastAsia"/>
                            <w:color w:val="000000"/>
                            <w:kern w:val="0"/>
                            <w:sz w:val="22"/>
                            <w:szCs w:val="22"/>
                          </w:rPr>
                          <w:t>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ED797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59044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114D245"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15603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193F7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Replagal</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Agalsidase alfa</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A4096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Shire Human Genetic Therapies 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097A1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9E0E6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2001/3/8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CB41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法布雷病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B64C5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9BB25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04A0CE4" w14:textId="77777777">
                    <w:trPr>
                      <w:trHeight w:val="27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D3A33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29627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ALPROLIX [Coagulation Factor IX (Recombinant), Fc Fusion Protein]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B2BE1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Bioverativ Therapeutics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32D91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EAD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2014/3/28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A090F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乙型血友病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E65EA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C9D70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DDF4E84"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DD64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5C4B9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Revatio (Sildenafil Citrate)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CC8D0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Pfizer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4B806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8A3CC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2009/11/18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4B333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肺动脉高压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F91F1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2AD2A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A348C31"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D40A9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A7781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Lokelma(sodium zirconium cyclosilicate)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B78C8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AstraZeneca</w:t>
                        </w:r>
                        <w:r w:rsidRPr="004B0A17">
                          <w:rPr>
                            <w:rFonts w:ascii="Times New Roman" w:eastAsia="宋体" w:hAnsi="Times New Roman" w:cs="Times New Roman"/>
                            <w:kern w:val="0"/>
                            <w:sz w:val="24"/>
                          </w:rPr>
                          <w:t>      </w:t>
                        </w:r>
                        <w:r w:rsidRPr="004B0A17">
                          <w:rPr>
                            <w:rFonts w:ascii="Times New Roman" w:eastAsia="宋体" w:hAnsi="Times New Roman" w:cs="Times New Roman"/>
                            <w:kern w:val="0"/>
                            <w:sz w:val="18"/>
                            <w:szCs w:val="18"/>
                          </w:rPr>
                          <w:t>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98213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40127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2018/3/22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10B83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高钾血症的成年患者的治疗</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7717A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D3321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7D6CAB2"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F321B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617B9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Humira (adalimumab)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CF317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AbbVie Deutschland GmbH Co. KG</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AA55E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ADB8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2016/6/24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82B12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非感染性中间葡萄膜炎、后葡萄膜炎和全葡萄膜炎。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D3756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4B751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7EC5614"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62AC70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1885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DUPIXENT Injection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78721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Regeneron Pharmaceuticals,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BE635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662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2017/3/28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3F6D7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中至重度特应性皮炎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56DF2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在审评</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BC614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28E45AA"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AF181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3B96C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Siltuximab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1500A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Janssen Biotech,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C6D9E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A2B84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2014/4/23</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84669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多中心卡斯特莱曼病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5F9C4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FBDE5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3028B92" w14:textId="77777777">
                    <w:trPr>
                      <w:trHeight w:val="4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136738"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BAEB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Canakinumab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1AF82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Novartis Pharmaceuticals Corporation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FB1B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40708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2009/6/17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29986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系统性幼年特发性关节炎，冷吡啉相关的周期性综合征，高免疫球蛋白</w:t>
                        </w:r>
                        <w:r w:rsidRPr="004B0A17">
                          <w:rPr>
                            <w:rFonts w:ascii="宋体" w:eastAsia="宋体" w:hAnsi="宋体" w:cs="宋体"/>
                            <w:kern w:val="0"/>
                            <w:sz w:val="18"/>
                            <w:szCs w:val="18"/>
                          </w:rPr>
                          <w:t>D</w:t>
                        </w:r>
                        <w:r w:rsidRPr="004B0A17">
                          <w:rPr>
                            <w:rFonts w:ascii="仿宋_GB2312" w:eastAsia="仿宋_GB2312" w:hAnsi="仿宋_GB2312" w:cs="仿宋_GB2312" w:hint="eastAsia"/>
                            <w:color w:val="000000"/>
                            <w:kern w:val="0"/>
                            <w:sz w:val="22"/>
                            <w:szCs w:val="22"/>
                          </w:rPr>
                          <w:t>综合征，家族性地中海热，肿瘤坏死因子受体相关周期性综合症，关节炎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C7709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37494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60A69F1"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B1402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F7B38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Enasidenib mesylate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AFDA5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CELGENECORP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58760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B4C16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2017/8/1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BBA7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急性骨髓性白血病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DC8C3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FB196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8E0D1CA"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8F477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B5E6B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Icatibant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60DAB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Shire Orphan Therapies GmbH</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B2747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2AF3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2008/7/11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DE129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遗传性血管性水肿</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7BE5C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29C7B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6C6270C"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DCFF5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3C4E9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Olaratumab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A1156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礼来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C01DD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4584C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2016/10/19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032DD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软组织肉瘤</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036F3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CF964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2044616" w14:textId="77777777">
                    <w:trPr>
                      <w:trHeight w:val="33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D4C2B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3F9C2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Luxturna Voretigene Neparvovec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56A00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Spark Therapeutics, Inc. 3737 Market Street, Suite 1300, Philadelphia, PA, 19104 Lic# 2056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45B27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DC40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2017/12/19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97843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双等位</w:t>
                        </w:r>
                        <w:r w:rsidRPr="004B0A17">
                          <w:rPr>
                            <w:rFonts w:ascii="宋体" w:eastAsia="宋体" w:hAnsi="宋体" w:cs="宋体"/>
                            <w:kern w:val="0"/>
                            <w:sz w:val="18"/>
                            <w:szCs w:val="18"/>
                          </w:rPr>
                          <w:t>RPE65</w:t>
                        </w:r>
                        <w:r w:rsidRPr="004B0A17">
                          <w:rPr>
                            <w:rFonts w:ascii="仿宋_GB2312" w:eastAsia="仿宋_GB2312" w:hAnsi="仿宋_GB2312" w:cs="仿宋_GB2312" w:hint="eastAsia"/>
                            <w:color w:val="000000"/>
                            <w:kern w:val="0"/>
                            <w:sz w:val="22"/>
                            <w:szCs w:val="22"/>
                          </w:rPr>
                          <w:t>突变相关的视网膜营养不良</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B8522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356F8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8FFB08A" w14:textId="77777777">
                    <w:trPr>
                      <w:trHeight w:val="3840"/>
                    </w:trPr>
                    <w:tc>
                      <w:tcPr>
                        <w:tcW w:w="1080"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2901B51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47          </w:t>
                        </w:r>
                        <w:r w:rsidRPr="004B0A17">
                          <w:rPr>
                            <w:rFonts w:ascii="DengXian" w:eastAsia="DengXian" w:hAnsi="DengXian" w:cs="宋体" w:hint="eastAsia"/>
                            <w:color w:val="000000"/>
                            <w:kern w:val="0"/>
                            <w:sz w:val="22"/>
                            <w:szCs w:val="22"/>
                          </w:rPr>
                          <w:t> </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18D6AB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Biopten Granules 10%</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2.5%</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sapropterin hydrochloride</w:t>
                        </w:r>
                        <w:r w:rsidRPr="004B0A17">
                          <w:rPr>
                            <w:rFonts w:ascii="仿宋_GB2312" w:eastAsia="仿宋_GB2312" w:hAnsi="仿宋_GB2312" w:cs="仿宋_GB2312" w:hint="eastAsia"/>
                            <w:color w:val="000000"/>
                            <w:kern w:val="0"/>
                            <w:sz w:val="22"/>
                            <w:szCs w:val="22"/>
                          </w:rPr>
                          <w:t>）</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943676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Daiichi Sankyo Co., Ltd.</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59E40AA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C7A8AA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2013/8/20</w:t>
                        </w:r>
                      </w:p>
                    </w:tc>
                    <w:tc>
                      <w:tcPr>
                        <w:tcW w:w="108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4251F0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降低因二氢喋啶合成酶和二氢喋啶还原酶缺乏导致的高苯丙氨酸血症患者的血清苯丙氨酸水平（</w:t>
                        </w:r>
                        <w:r w:rsidRPr="004B0A17">
                          <w:rPr>
                            <w:rFonts w:ascii="宋体" w:eastAsia="宋体" w:hAnsi="宋体" w:cs="宋体"/>
                            <w:kern w:val="0"/>
                            <w:sz w:val="18"/>
                            <w:szCs w:val="18"/>
                          </w:rPr>
                          <w:t>a</w:t>
                        </w:r>
                        <w:r w:rsidRPr="004B0A17">
                          <w:rPr>
                            <w:rFonts w:ascii="仿宋_GB2312" w:eastAsia="仿宋_GB2312" w:hAnsi="仿宋_GB2312" w:cs="仿宋_GB2312" w:hint="eastAsia"/>
                            <w:color w:val="000000"/>
                            <w:kern w:val="0"/>
                            <w:sz w:val="22"/>
                            <w:szCs w:val="22"/>
                          </w:rPr>
                          <w:t>型高苯丙氨酸血症）。</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F240F8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574B2E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94ED827" w14:textId="77777777">
                    <w:trPr>
                      <w:trHeight w:val="3045"/>
                    </w:trPr>
                    <w:tc>
                      <w:tcPr>
                        <w:tcW w:w="0" w:type="auto"/>
                        <w:vMerge/>
                        <w:tcBorders>
                          <w:top w:val="nil"/>
                          <w:left w:val="single" w:sz="8" w:space="0" w:color="auto"/>
                          <w:bottom w:val="single" w:sz="8" w:space="0" w:color="000000"/>
                          <w:right w:val="single" w:sz="8" w:space="0" w:color="auto"/>
                        </w:tcBorders>
                        <w:vAlign w:val="center"/>
                        <w:hideMark/>
                      </w:tcPr>
                      <w:p w14:paraId="14248490"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7FE476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1061202"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70EDBD87"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6B8CC5F9"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93CAE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降低四氢喋啶反应性高苯丙氨酸血症患者的血清苯丙氨酸水平（</w:t>
                        </w:r>
                        <w:r w:rsidRPr="004B0A17">
                          <w:rPr>
                            <w:rFonts w:ascii="宋体" w:eastAsia="宋体" w:hAnsi="宋体" w:cs="宋体"/>
                            <w:kern w:val="0"/>
                            <w:sz w:val="18"/>
                            <w:szCs w:val="18"/>
                          </w:rPr>
                          <w:t>BH4</w:t>
                        </w:r>
                        <w:r w:rsidRPr="004B0A17">
                          <w:rPr>
                            <w:rFonts w:ascii="仿宋_GB2312" w:eastAsia="仿宋_GB2312" w:hAnsi="仿宋_GB2312" w:cs="仿宋_GB2312" w:hint="eastAsia"/>
                            <w:color w:val="000000"/>
                            <w:kern w:val="0"/>
                            <w:sz w:val="22"/>
                            <w:szCs w:val="22"/>
                          </w:rPr>
                          <w:t>反应性高苯丙氨酸血症）。</w:t>
                        </w:r>
                      </w:p>
                    </w:tc>
                    <w:tc>
                      <w:tcPr>
                        <w:tcW w:w="0" w:type="auto"/>
                        <w:vMerge/>
                        <w:tcBorders>
                          <w:top w:val="nil"/>
                          <w:left w:val="nil"/>
                          <w:bottom w:val="single" w:sz="8" w:space="0" w:color="000000"/>
                          <w:right w:val="single" w:sz="8" w:space="0" w:color="auto"/>
                        </w:tcBorders>
                        <w:vAlign w:val="center"/>
                        <w:hideMark/>
                      </w:tcPr>
                      <w:p w14:paraId="4ADB0975"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006A0A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5B677F6C" w14:textId="77777777">
                    <w:trPr>
                      <w:trHeight w:val="1425"/>
                    </w:trPr>
                    <w:tc>
                      <w:tcPr>
                        <w:tcW w:w="1080"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50C718B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48          </w:t>
                        </w:r>
                        <w:r w:rsidRPr="004B0A17">
                          <w:rPr>
                            <w:rFonts w:ascii="DengXian" w:eastAsia="DengXian" w:hAnsi="DengXian" w:cs="宋体" w:hint="eastAsia"/>
                            <w:color w:val="000000"/>
                            <w:kern w:val="0"/>
                            <w:sz w:val="22"/>
                            <w:szCs w:val="22"/>
                          </w:rPr>
                          <w:t> </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10B5E4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NORDITROPIN (somatropin) injection,</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C2C75B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NOVO NORDISK INC</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0AC3EC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AF21D9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1.Noonan</w:t>
                        </w:r>
                        <w:r w:rsidRPr="004B0A17">
                          <w:rPr>
                            <w:rFonts w:ascii="仿宋_GB2312" w:eastAsia="仿宋_GB2312" w:hAnsi="仿宋_GB2312" w:cs="仿宋_GB2312" w:hint="eastAsia"/>
                            <w:color w:val="000000"/>
                            <w:kern w:val="0"/>
                            <w:sz w:val="22"/>
                            <w:szCs w:val="22"/>
                          </w:rPr>
                          <w:t>适应症于</w:t>
                        </w:r>
                        <w:r w:rsidRPr="004B0A17">
                          <w:rPr>
                            <w:rFonts w:ascii="宋体" w:eastAsia="宋体" w:hAnsi="宋体" w:cs="宋体"/>
                            <w:kern w:val="0"/>
                            <w:sz w:val="18"/>
                            <w:szCs w:val="18"/>
                          </w:rPr>
                          <w:t>2007</w:t>
                        </w:r>
                        <w:r w:rsidRPr="004B0A17">
                          <w:rPr>
                            <w:rFonts w:ascii="仿宋_GB2312" w:eastAsia="仿宋_GB2312" w:hAnsi="仿宋_GB2312" w:cs="仿宋_GB2312" w:hint="eastAsia"/>
                            <w:color w:val="000000"/>
                            <w:kern w:val="0"/>
                            <w:sz w:val="22"/>
                            <w:szCs w:val="22"/>
                          </w:rPr>
                          <w:t>年批准</w:t>
                        </w:r>
                        <w:r w:rsidRPr="004B0A17">
                          <w:rPr>
                            <w:rFonts w:ascii="宋体" w:eastAsia="宋体" w:hAnsi="宋体" w:cs="宋体"/>
                            <w:kern w:val="0"/>
                            <w:sz w:val="18"/>
                            <w:szCs w:val="18"/>
                          </w:rPr>
                          <w:t>2.Prader-Willi</w:t>
                        </w:r>
                        <w:r w:rsidRPr="004B0A17">
                          <w:rPr>
                            <w:rFonts w:ascii="仿宋_GB2312" w:eastAsia="仿宋_GB2312" w:hAnsi="仿宋_GB2312" w:cs="仿宋_GB2312" w:hint="eastAsia"/>
                            <w:color w:val="000000"/>
                            <w:kern w:val="0"/>
                            <w:sz w:val="22"/>
                            <w:szCs w:val="22"/>
                          </w:rPr>
                          <w:t>适应症于</w:t>
                        </w:r>
                        <w:r w:rsidRPr="004B0A17">
                          <w:rPr>
                            <w:rFonts w:ascii="宋体" w:eastAsia="宋体" w:hAnsi="宋体" w:cs="宋体"/>
                            <w:kern w:val="0"/>
                            <w:sz w:val="18"/>
                            <w:szCs w:val="18"/>
                          </w:rPr>
                          <w:t>2018</w:t>
                        </w:r>
                        <w:r w:rsidRPr="004B0A17">
                          <w:rPr>
                            <w:rFonts w:ascii="仿宋_GB2312" w:eastAsia="仿宋_GB2312" w:hAnsi="仿宋_GB2312" w:cs="仿宋_GB2312" w:hint="eastAsia"/>
                            <w:color w:val="000000"/>
                            <w:kern w:val="0"/>
                            <w:sz w:val="22"/>
                            <w:szCs w:val="22"/>
                          </w:rPr>
                          <w:t>年批准</w:t>
                        </w:r>
                      </w:p>
                    </w:tc>
                    <w:tc>
                      <w:tcPr>
                        <w:tcW w:w="108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25662D9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1.Noonan</w:t>
                        </w:r>
                        <w:r w:rsidRPr="004B0A17">
                          <w:rPr>
                            <w:rFonts w:ascii="仿宋_GB2312" w:eastAsia="仿宋_GB2312" w:hAnsi="仿宋_GB2312" w:cs="仿宋_GB2312" w:hint="eastAsia"/>
                            <w:color w:val="000000"/>
                            <w:kern w:val="0"/>
                            <w:sz w:val="22"/>
                            <w:szCs w:val="22"/>
                          </w:rPr>
                          <w:t>综合症</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5BEF6D0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B37168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CA7D56C" w14:textId="77777777">
                    <w:trPr>
                      <w:trHeight w:val="885"/>
                    </w:trPr>
                    <w:tc>
                      <w:tcPr>
                        <w:tcW w:w="0" w:type="auto"/>
                        <w:vMerge/>
                        <w:tcBorders>
                          <w:top w:val="nil"/>
                          <w:left w:val="single" w:sz="8" w:space="0" w:color="auto"/>
                          <w:bottom w:val="single" w:sz="8" w:space="0" w:color="000000"/>
                          <w:right w:val="single" w:sz="8" w:space="0" w:color="auto"/>
                        </w:tcBorders>
                        <w:vAlign w:val="center"/>
                        <w:hideMark/>
                      </w:tcPr>
                      <w:p w14:paraId="2C90384A"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3CC317F"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3B939AF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28AD0106"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100D105C"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39505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2.Prader-Willi</w:t>
                        </w:r>
                        <w:r w:rsidRPr="004B0A17">
                          <w:rPr>
                            <w:rFonts w:ascii="仿宋_GB2312" w:eastAsia="仿宋_GB2312" w:hAnsi="仿宋_GB2312" w:cs="仿宋_GB2312" w:hint="eastAsia"/>
                            <w:color w:val="000000"/>
                            <w:kern w:val="0"/>
                            <w:sz w:val="22"/>
                            <w:szCs w:val="22"/>
                          </w:rPr>
                          <w:t>综合症</w:t>
                        </w:r>
                      </w:p>
                    </w:tc>
                    <w:tc>
                      <w:tcPr>
                        <w:tcW w:w="0" w:type="auto"/>
                        <w:vMerge/>
                        <w:tcBorders>
                          <w:top w:val="nil"/>
                          <w:left w:val="nil"/>
                          <w:bottom w:val="single" w:sz="8" w:space="0" w:color="000000"/>
                          <w:right w:val="single" w:sz="8" w:space="0" w:color="auto"/>
                        </w:tcBorders>
                        <w:vAlign w:val="center"/>
                        <w:hideMark/>
                      </w:tcPr>
                      <w:p w14:paraId="11CC1F48"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auto"/>
                        </w:tcBorders>
                        <w:vAlign w:val="center"/>
                        <w:hideMark/>
                      </w:tcPr>
                      <w:p w14:paraId="5ED8C26E" w14:textId="77777777" w:rsidR="004B0A17" w:rsidRPr="004B0A17" w:rsidRDefault="004B0A17" w:rsidP="004B0A17">
                        <w:pPr>
                          <w:widowControl/>
                          <w:spacing w:beforeAutospacing="1" w:afterAutospacing="1"/>
                          <w:jc w:val="left"/>
                          <w:rPr>
                            <w:rFonts w:ascii="宋体" w:eastAsia="宋体" w:hAnsi="宋体" w:cs="宋体"/>
                            <w:kern w:val="0"/>
                            <w:sz w:val="18"/>
                            <w:szCs w:val="18"/>
                          </w:rPr>
                        </w:pPr>
                      </w:p>
                    </w:tc>
                  </w:tr>
                  <w:tr w:rsidR="004B0A17" w:rsidRPr="004B0A17" w14:paraId="6AA61A2A" w14:textId="77777777">
                    <w:trPr>
                      <w:trHeight w:val="3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B3537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513A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Increlex (Mecasermin [rDNA origin]) Injection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1EF1C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IPSEN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2F88B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9D7BE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2005/8/30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7EE9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儿童严重原发性胰岛素样因子</w:t>
                        </w: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缺乏，生长激素受体基因缺陷，体内出现生长激素中和和抗体导致的生长不足的患儿</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78F93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FE5F9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B7BAA62"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46B63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C8561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Elaprase (Indursulfase) Injection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9B4D2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Shire Human Genetic Therapies,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EAC6B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D7178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2006/7/24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AD775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黏多糖贮积症</w:t>
                        </w:r>
                        <w:r w:rsidRPr="004B0A17">
                          <w:rPr>
                            <w:rFonts w:ascii="宋体" w:eastAsia="宋体" w:hAnsi="宋体" w:cs="宋体"/>
                            <w:kern w:val="0"/>
                            <w:sz w:val="18"/>
                            <w:szCs w:val="18"/>
                          </w:rPr>
                          <w:t>II</w:t>
                        </w:r>
                        <w:r w:rsidRPr="004B0A17">
                          <w:rPr>
                            <w:rFonts w:ascii="仿宋_GB2312" w:eastAsia="仿宋_GB2312" w:hAnsi="仿宋_GB2312" w:cs="仿宋_GB2312" w:hint="eastAsia"/>
                            <w:color w:val="000000"/>
                            <w:kern w:val="0"/>
                            <w:sz w:val="22"/>
                            <w:szCs w:val="22"/>
                          </w:rPr>
                          <w:t>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C84FB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A8381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161BDE2"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44530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3152A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Galafold</w:t>
                        </w:r>
                        <w:r w:rsidRPr="004B0A17">
                          <w:rPr>
                            <w:rFonts w:ascii="仿宋_GB2312" w:eastAsia="仿宋_GB2312" w:hAnsi="仿宋_GB2312" w:cs="仿宋_GB2312" w:hint="eastAsia"/>
                            <w:color w:val="000000"/>
                            <w:kern w:val="0"/>
                            <w:sz w:val="22"/>
                            <w:szCs w:val="22"/>
                          </w:rPr>
                          <w:t>（</w:t>
                        </w:r>
                        <w:r w:rsidRPr="004B0A17">
                          <w:rPr>
                            <w:rFonts w:ascii="宋体" w:eastAsia="宋体" w:hAnsi="宋体" w:cs="宋体"/>
                            <w:kern w:val="0"/>
                            <w:sz w:val="18"/>
                            <w:szCs w:val="18"/>
                          </w:rPr>
                          <w:t>Migalastat hydrochloride</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3CFC8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Amicus Therapeutics UK Ltd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B1A16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8B14F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2016/5/25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B001F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法布雷病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47A64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C324A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8161A2B"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BE6F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C1B67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Lysodren(mitotane)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1E1F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HRA Pharma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C6F92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50418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1970/7/8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EDB58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肾上腺皮质癌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59B05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CEF19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25ACB89"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6E34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7AC83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Careload LA (Beraprost sodium)</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604F4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東</w:t>
                        </w:r>
                        <w:r w:rsidRPr="004B0A17">
                          <w:rPr>
                            <w:rFonts w:ascii="仿宋_GB2312" w:eastAsia="仿宋_GB2312" w:hAnsi="仿宋_GB2312" w:cs="仿宋_GB2312" w:hint="eastAsia"/>
                            <w:color w:val="000000"/>
                            <w:kern w:val="0"/>
                            <w:sz w:val="22"/>
                            <w:szCs w:val="22"/>
                          </w:rPr>
                          <w:t>レ株式会社</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CF554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日本</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084F6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2007/10/19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D9FF00"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肺动脉高压</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1876C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91404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BDE7FBC" w14:textId="77777777">
                    <w:trPr>
                      <w:trHeight w:val="15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3F436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08965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Ruconest (Recombinant human C1-inhibitor)</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7C40A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Pharming Group N.V.</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C81CB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030D4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2010/10/28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20FA0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遗传性血管性水肿</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243F2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76A8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F8E10DD"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D6F5B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9E0E1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Lemtrada (Alemtuzumab)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8FEF5B"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Sanofi Belgium</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DE762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68DA4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2013/9/12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8B345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多发性硬化</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63667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5F996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78C7449" w14:textId="77777777">
                    <w:trPr>
                      <w:trHeight w:val="418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29CA7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48614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Vigadrone(vigabatrin)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C9209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Lundbeck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F4DA8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6FA543"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2009/8/21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23D4B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1</w:t>
                        </w:r>
                        <w:r w:rsidRPr="004B0A17">
                          <w:rPr>
                            <w:rFonts w:ascii="仿宋_GB2312" w:eastAsia="仿宋_GB2312" w:hAnsi="仿宋_GB2312" w:cs="仿宋_GB2312" w:hint="eastAsia"/>
                            <w:color w:val="000000"/>
                            <w:kern w:val="0"/>
                            <w:sz w:val="22"/>
                            <w:szCs w:val="22"/>
                          </w:rPr>
                          <w:t>个月到</w:t>
                        </w: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岁婴儿的婴儿痉挛症（</w:t>
                        </w:r>
                        <w:r w:rsidRPr="004B0A17">
                          <w:rPr>
                            <w:rFonts w:ascii="宋体" w:eastAsia="宋体" w:hAnsi="宋体" w:cs="宋体"/>
                            <w:kern w:val="0"/>
                            <w:sz w:val="18"/>
                            <w:szCs w:val="18"/>
                          </w:rPr>
                          <w:t>IS</w:t>
                        </w:r>
                        <w:r w:rsidRPr="004B0A17">
                          <w:rPr>
                            <w:rFonts w:ascii="仿宋_GB2312" w:eastAsia="仿宋_GB2312" w:hAnsi="仿宋_GB2312" w:cs="仿宋_GB2312" w:hint="eastAsia"/>
                            <w:color w:val="000000"/>
                            <w:kern w:val="0"/>
                            <w:sz w:val="22"/>
                            <w:szCs w:val="22"/>
                          </w:rPr>
                          <w:t>）；与其他疗法一起用于治疗</w:t>
                        </w:r>
                        <w:r w:rsidRPr="004B0A17">
                          <w:rPr>
                            <w:rFonts w:ascii="宋体" w:eastAsia="宋体" w:hAnsi="宋体" w:cs="宋体"/>
                            <w:kern w:val="0"/>
                            <w:sz w:val="18"/>
                            <w:szCs w:val="18"/>
                          </w:rPr>
                          <w:t>10</w:t>
                        </w:r>
                        <w:r w:rsidRPr="004B0A17">
                          <w:rPr>
                            <w:rFonts w:ascii="仿宋_GB2312" w:eastAsia="仿宋_GB2312" w:hAnsi="仿宋_GB2312" w:cs="仿宋_GB2312" w:hint="eastAsia"/>
                            <w:color w:val="000000"/>
                            <w:kern w:val="0"/>
                            <w:sz w:val="22"/>
                            <w:szCs w:val="22"/>
                          </w:rPr>
                          <w:t>岁及以上成年人和儿童的顽固性复合部分发作性癫痫（</w:t>
                        </w:r>
                        <w:r w:rsidRPr="004B0A17">
                          <w:rPr>
                            <w:rFonts w:ascii="宋体" w:eastAsia="宋体" w:hAnsi="宋体" w:cs="宋体"/>
                            <w:kern w:val="0"/>
                            <w:sz w:val="18"/>
                            <w:szCs w:val="18"/>
                          </w:rPr>
                          <w:t>CPS</w:t>
                        </w:r>
                        <w:r w:rsidRPr="004B0A17">
                          <w:rPr>
                            <w:rFonts w:ascii="仿宋_GB2312" w:eastAsia="仿宋_GB2312" w:hAnsi="仿宋_GB2312" w:cs="仿宋_GB2312" w:hint="eastAsia"/>
                            <w:color w:val="000000"/>
                            <w:kern w:val="0"/>
                            <w:sz w:val="22"/>
                            <w:szCs w:val="22"/>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A4D82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568A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4225111"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55CF0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4872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Eucrisa (crisaborole) Ointment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F1B8D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Anacor Pharmaceuticals,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4BE5A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B5BBD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2016/12/14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F4EDB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2</w:t>
                        </w:r>
                        <w:r w:rsidRPr="004B0A17">
                          <w:rPr>
                            <w:rFonts w:ascii="仿宋_GB2312" w:eastAsia="仿宋_GB2312" w:hAnsi="仿宋_GB2312" w:cs="仿宋_GB2312" w:hint="eastAsia"/>
                            <w:color w:val="000000"/>
                            <w:kern w:val="0"/>
                            <w:sz w:val="22"/>
                            <w:szCs w:val="22"/>
                          </w:rPr>
                          <w:t>岁及以上轻度至中度特应性皮炎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507CE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待申报</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D50B6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FEA3635" w14:textId="77777777">
                    <w:trPr>
                      <w:trHeight w:val="3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8CE84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B86D7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4C87D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03DE2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6E6DF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7D508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86603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6A73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9CE8B31"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2E7CC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768D8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Ponatinib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2051B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Ariad Pharmaceuticals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EB422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56A5B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2012/12/14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214B5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慢性髓细胞性白血病，急性淋巴细胞白血病，白血病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54BA0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715B7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8E700F4"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BEC2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26375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Eliglustat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25282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Genzyme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81E7B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A3FE7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2014/8/19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66465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戈谢病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A658E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AD0D6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2AFC658"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1C6BC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5EA02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Vismodegib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2FE9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Genentech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5DBB7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ED076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2012/1/30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14E4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基底细胞癌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6520E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AB5A3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2CCDE12"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58EED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CEA164"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Apremilast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124E8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Celgene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5B324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A5F36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2014/3/21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7806F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银屑病关节炎，银屑病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AF38C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22BD8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58305F0"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703B1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96F5E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Ecallantide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4B35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Dyax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41570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B40DB0"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2009/12/1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7E260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遗传性血管性水肿</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85B59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93E34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6A1B7998"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87BEA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9C6C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Taliglucerase Alfa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3CF19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Pfizer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D8B3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A1C65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2012/5/10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43EFB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戈谢病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5145E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F4A99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A0920EC" w14:textId="77777777">
                    <w:trPr>
                      <w:trHeight w:val="82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14B7B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D8350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Mipomersen Sodium</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82A9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Genzyme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058CF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FC969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2013/1/29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2B3DE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纯合子家族性高胆固醇血症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F1E52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F0480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1B43B876"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40BD6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66          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AFC13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Dinutuximab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93FA86"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UnitedTherapeuticsCorporation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FED29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140D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2015/3/10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8095F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神经母细胞瘤</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05671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4FBE4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801E5F1"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08345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67          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CD1DF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Sonidegib</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043CB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NovartisPharmaceuticalsCorp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9A0F19"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420B0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2015/7/24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ADAFF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基底细胞癌</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442E7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B814C8"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46EC519"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DF2B9D"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68          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98F07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Dinutuximab Beta</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CE0B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EUSA Pharma (UK) Limited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549E4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48B13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C306B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神经母细胞瘤</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E54064"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E4391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2F1704D0" w14:textId="77777777">
                    <w:trPr>
                      <w:trHeight w:val="163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8C548E"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69          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94AAD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Vorapaxar</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6A0EF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Merck Sharp And Dohme Corp</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CB09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9F2D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2014/5/8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ACA42"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心肌梗塞，周边动脉血管疾病，血栓性心血管病</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DF82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无计划</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36CB02"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4903D9A1"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20676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70          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C5520"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Dalfampridine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CAA3F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Acorda Therapeutics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01E206"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48D41A"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2010/1/22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FDADB5"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多发性硬化症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FDBE71"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FA5AD"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568058F9" w14:textId="77777777">
                    <w:trPr>
                      <w:trHeight w:val="328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C0D20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71          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46168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Rilonacept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DB3DE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Regeneron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E22F8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6A78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2008/2/27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96FE6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冷吡啉相关的周期性综合征，穆</w:t>
                        </w:r>
                        <w:r w:rsidRPr="004B0A17">
                          <w:rPr>
                            <w:rFonts w:ascii="宋体" w:eastAsia="宋体" w:hAnsi="宋体" w:cs="宋体"/>
                            <w:kern w:val="0"/>
                            <w:sz w:val="18"/>
                            <w:szCs w:val="18"/>
                          </w:rPr>
                          <w:t>-</w:t>
                        </w:r>
                        <w:r w:rsidRPr="004B0A17">
                          <w:rPr>
                            <w:rFonts w:ascii="仿宋_GB2312" w:eastAsia="仿宋_GB2312" w:hAnsi="仿宋_GB2312" w:cs="仿宋_GB2312" w:hint="eastAsia"/>
                            <w:color w:val="000000"/>
                            <w:kern w:val="0"/>
                            <w:sz w:val="22"/>
                            <w:szCs w:val="22"/>
                          </w:rPr>
                          <w:t>韦二氏综合征，家族性寒冷型自身炎症综合征，家族性乳糜微粒血症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AA8D0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F06C87"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375D1DBE" w14:textId="77777777">
                    <w:trPr>
                      <w:trHeight w:val="6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E231C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72          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9D9483"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Tetrabenazine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5735E9"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Prestwick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BC210E"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4D083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2008/8/15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07ED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亨廷顿氏舞蹈症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4FEB8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0B94E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3F9AC3F" w14:textId="77777777">
                    <w:trPr>
                      <w:trHeight w:val="136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A4ACD1B"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73          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AB386E"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Lomitapide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A0D9E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Aegerion Pharmaceuticals 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576FA"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41FD6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2012/12/21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A4500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纯合子家族性高胆固醇血症，高胆固醇血症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9F326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5D57A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7F2587A0" w14:textId="77777777">
                    <w:trPr>
                      <w:trHeight w:val="9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518DEF"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74          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BEC145"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Vestronidase Alfa-Vjbk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095DCA"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ULTRAGENYXPHARMINC</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5FF39D"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美国</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190B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2017/11/15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E9D601"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VII</w:t>
                        </w:r>
                        <w:r w:rsidRPr="004B0A17">
                          <w:rPr>
                            <w:rFonts w:ascii="仿宋_GB2312" w:eastAsia="仿宋_GB2312" w:hAnsi="仿宋_GB2312" w:cs="仿宋_GB2312" w:hint="eastAsia"/>
                            <w:color w:val="000000"/>
                            <w:kern w:val="0"/>
                            <w:sz w:val="22"/>
                            <w:szCs w:val="22"/>
                          </w:rPr>
                          <w:t>型黏多糖贮积症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C3EB88"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2FB45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r w:rsidR="004B0A17" w:rsidRPr="004B0A17" w14:paraId="0E6457A8" w14:textId="77777777">
                    <w:trPr>
                      <w:trHeight w:val="1215"/>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D0FD2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75          </w:t>
                        </w:r>
                        <w:r w:rsidRPr="004B0A17">
                          <w:rPr>
                            <w:rFonts w:ascii="DengXian" w:eastAsia="DengXian" w:hAnsi="DengXian" w:cs="宋体" w:hint="eastAsia"/>
                            <w:color w:val="000000"/>
                            <w:kern w:val="0"/>
                            <w:sz w:val="22"/>
                            <w:szCs w:val="22"/>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8CE76F"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Vernakalant Hydrochloride</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97697C" w14:textId="77777777" w:rsidR="004B0A17" w:rsidRPr="004B0A17" w:rsidRDefault="004B0A17" w:rsidP="004B0A17">
                        <w:pPr>
                          <w:widowControl/>
                          <w:jc w:val="left"/>
                          <w:rPr>
                            <w:rFonts w:ascii="宋体" w:eastAsia="宋体" w:hAnsi="宋体" w:cs="宋体"/>
                            <w:kern w:val="0"/>
                            <w:sz w:val="18"/>
                            <w:szCs w:val="18"/>
                          </w:rPr>
                        </w:pPr>
                        <w:r w:rsidRPr="004B0A17">
                          <w:rPr>
                            <w:rFonts w:ascii="宋体" w:eastAsia="宋体" w:hAnsi="宋体" w:cs="宋体"/>
                            <w:kern w:val="0"/>
                            <w:sz w:val="18"/>
                            <w:szCs w:val="18"/>
                          </w:rPr>
                          <w:t>Cardiome UK Limited</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B6A3E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欧盟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BB6189"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2010/9/1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99A59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心房颤</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1EC50"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无联系</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83B931"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hint="eastAsia"/>
                            <w:color w:val="000000"/>
                            <w:kern w:val="0"/>
                            <w:sz w:val="22"/>
                            <w:szCs w:val="22"/>
                          </w:rPr>
                          <w:t xml:space="preserve">　</w:t>
                        </w:r>
                      </w:p>
                    </w:tc>
                  </w:tr>
                </w:tbl>
                <w:p w14:paraId="3A838D1E" w14:textId="77777777" w:rsidR="004B0A17" w:rsidRPr="004B0A17" w:rsidRDefault="004B0A17" w:rsidP="004B0A17">
                  <w:pPr>
                    <w:widowControl/>
                    <w:spacing w:line="420" w:lineRule="atLeast"/>
                    <w:jc w:val="left"/>
                    <w:rPr>
                      <w:rFonts w:ascii="Arial" w:eastAsia="宋体" w:hAnsi="Arial" w:cs="Arial"/>
                      <w:kern w:val="0"/>
                      <w:szCs w:val="21"/>
                    </w:rPr>
                  </w:pPr>
                  <w:r w:rsidRPr="004B0A17">
                    <w:rPr>
                      <w:rFonts w:ascii="Arial" w:eastAsia="宋体" w:hAnsi="Arial" w:cs="Arial"/>
                      <w:kern w:val="0"/>
                      <w:szCs w:val="21"/>
                    </w:rPr>
                    <w:br/>
                  </w:r>
                  <w:r w:rsidRPr="004B0A17">
                    <w:rPr>
                      <w:rFonts w:ascii="Arial" w:eastAsia="宋体" w:hAnsi="Arial" w:cs="Arial"/>
                      <w:kern w:val="0"/>
                      <w:szCs w:val="21"/>
                    </w:rPr>
                    <w:t>注：</w:t>
                  </w:r>
                  <w:r w:rsidRPr="004B0A17">
                    <w:rPr>
                      <w:rFonts w:ascii="Arial" w:eastAsia="宋体" w:hAnsi="Arial" w:cs="Arial"/>
                      <w:kern w:val="0"/>
                      <w:szCs w:val="21"/>
                    </w:rPr>
                    <w:t>“</w:t>
                  </w:r>
                  <w:r w:rsidRPr="004B0A17">
                    <w:rPr>
                      <w:rFonts w:ascii="Arial" w:eastAsia="宋体" w:hAnsi="Arial" w:cs="Arial"/>
                      <w:kern w:val="0"/>
                      <w:szCs w:val="21"/>
                    </w:rPr>
                    <w:t>待申报</w:t>
                  </w:r>
                  <w:r w:rsidRPr="004B0A17">
                    <w:rPr>
                      <w:rFonts w:ascii="Arial" w:eastAsia="宋体" w:hAnsi="Arial" w:cs="Arial"/>
                      <w:kern w:val="0"/>
                      <w:szCs w:val="21"/>
                    </w:rPr>
                    <w:t>”</w:t>
                  </w:r>
                  <w:r w:rsidRPr="004B0A17">
                    <w:rPr>
                      <w:rFonts w:ascii="Arial" w:eastAsia="宋体" w:hAnsi="Arial" w:cs="Arial"/>
                      <w:kern w:val="0"/>
                      <w:szCs w:val="21"/>
                    </w:rPr>
                    <w:t>为申请人正在整理资料、尚未提交上市申请，</w:t>
                  </w:r>
                  <w:r w:rsidRPr="004B0A17">
                    <w:rPr>
                      <w:rFonts w:ascii="Arial" w:eastAsia="宋体" w:hAnsi="Arial" w:cs="Arial"/>
                      <w:kern w:val="0"/>
                      <w:szCs w:val="21"/>
                    </w:rPr>
                    <w:t>“</w:t>
                  </w:r>
                  <w:r w:rsidRPr="004B0A17">
                    <w:rPr>
                      <w:rFonts w:ascii="Arial" w:eastAsia="宋体" w:hAnsi="Arial" w:cs="Arial"/>
                      <w:kern w:val="0"/>
                      <w:szCs w:val="21"/>
                    </w:rPr>
                    <w:t>无计划</w:t>
                  </w:r>
                  <w:r w:rsidRPr="004B0A17">
                    <w:rPr>
                      <w:rFonts w:ascii="Arial" w:eastAsia="宋体" w:hAnsi="Arial" w:cs="Arial"/>
                      <w:kern w:val="0"/>
                      <w:szCs w:val="21"/>
                    </w:rPr>
                    <w:t>”</w:t>
                  </w:r>
                  <w:r w:rsidRPr="004B0A17">
                    <w:rPr>
                      <w:rFonts w:ascii="Arial" w:eastAsia="宋体" w:hAnsi="Arial" w:cs="Arial"/>
                      <w:kern w:val="0"/>
                      <w:szCs w:val="21"/>
                    </w:rPr>
                    <w:t>为申请人尚无将该品种申报上市的计划，</w:t>
                  </w:r>
                  <w:r w:rsidRPr="004B0A17">
                    <w:rPr>
                      <w:rFonts w:ascii="Arial" w:eastAsia="宋体" w:hAnsi="Arial" w:cs="Arial"/>
                      <w:kern w:val="0"/>
                      <w:szCs w:val="21"/>
                    </w:rPr>
                    <w:t>“</w:t>
                  </w:r>
                  <w:r w:rsidRPr="004B0A17">
                    <w:rPr>
                      <w:rFonts w:ascii="Arial" w:eastAsia="宋体" w:hAnsi="Arial" w:cs="Arial"/>
                      <w:kern w:val="0"/>
                      <w:szCs w:val="21"/>
                    </w:rPr>
                    <w:t>无联系</w:t>
                  </w:r>
                  <w:r w:rsidRPr="004B0A17">
                    <w:rPr>
                      <w:rFonts w:ascii="Arial" w:eastAsia="宋体" w:hAnsi="Arial" w:cs="Arial"/>
                      <w:kern w:val="0"/>
                      <w:szCs w:val="21"/>
                    </w:rPr>
                    <w:t>”</w:t>
                  </w:r>
                  <w:r w:rsidRPr="004B0A17">
                    <w:rPr>
                      <w:rFonts w:ascii="Arial" w:eastAsia="宋体" w:hAnsi="Arial" w:cs="Arial"/>
                      <w:kern w:val="0"/>
                      <w:szCs w:val="21"/>
                    </w:rPr>
                    <w:t>为暂无法与持有企业取得联系。</w:t>
                  </w:r>
                  <w:r w:rsidRPr="004B0A17">
                    <w:rPr>
                      <w:rFonts w:ascii="Arial" w:eastAsia="宋体" w:hAnsi="Arial" w:cs="Arial"/>
                      <w:kern w:val="0"/>
                      <w:szCs w:val="21"/>
                    </w:rPr>
                    <w:br/>
                    <w:t>       </w:t>
                  </w:r>
                  <w:r w:rsidRPr="004B0A17">
                    <w:rPr>
                      <w:rFonts w:ascii="Arial" w:eastAsia="宋体" w:hAnsi="Arial" w:cs="Arial"/>
                      <w:b/>
                      <w:bCs/>
                      <w:kern w:val="0"/>
                      <w:szCs w:val="21"/>
                    </w:rPr>
                    <w:t>附表</w:t>
                  </w:r>
                  <w:r w:rsidRPr="004B0A17">
                    <w:rPr>
                      <w:rFonts w:ascii="Arial" w:eastAsia="宋体" w:hAnsi="Arial" w:cs="Arial"/>
                      <w:b/>
                      <w:bCs/>
                      <w:kern w:val="0"/>
                      <w:szCs w:val="21"/>
                    </w:rPr>
                    <w:t>6</w:t>
                  </w:r>
                  <w:r w:rsidRPr="004B0A17">
                    <w:rPr>
                      <w:rFonts w:ascii="Arial" w:eastAsia="宋体" w:hAnsi="Arial" w:cs="Arial"/>
                      <w:b/>
                      <w:bCs/>
                      <w:kern w:val="0"/>
                      <w:szCs w:val="21"/>
                    </w:rPr>
                    <w:br/>
                  </w:r>
                  <w:r w:rsidRPr="004B0A17">
                    <w:rPr>
                      <w:rFonts w:ascii="Arial" w:eastAsia="宋体" w:hAnsi="Arial" w:cs="Arial"/>
                      <w:kern w:val="0"/>
                      <w:szCs w:val="21"/>
                    </w:rPr>
                    <w:t>       </w:t>
                  </w:r>
                  <w:r w:rsidRPr="004B0A17">
                    <w:rPr>
                      <w:rFonts w:ascii="Arial" w:eastAsia="宋体" w:hAnsi="Arial" w:cs="Arial"/>
                      <w:b/>
                      <w:bCs/>
                      <w:kern w:val="0"/>
                      <w:szCs w:val="21"/>
                    </w:rPr>
                    <w:t>2019</w:t>
                  </w:r>
                  <w:r w:rsidRPr="004B0A17">
                    <w:rPr>
                      <w:rFonts w:ascii="Arial" w:eastAsia="宋体" w:hAnsi="Arial" w:cs="Arial"/>
                      <w:b/>
                      <w:bCs/>
                      <w:kern w:val="0"/>
                      <w:szCs w:val="21"/>
                    </w:rPr>
                    <w:t>年药审中心起草经国家局发布或者报送国家局的技术指导原则</w:t>
                  </w:r>
                </w:p>
                <w:tbl>
                  <w:tblPr>
                    <w:tblW w:w="7040" w:type="dxa"/>
                    <w:tblInd w:w="108" w:type="dxa"/>
                    <w:tblCellMar>
                      <w:left w:w="0" w:type="dxa"/>
                      <w:right w:w="0" w:type="dxa"/>
                    </w:tblCellMar>
                    <w:tblLook w:val="04A0" w:firstRow="1" w:lastRow="0" w:firstColumn="1" w:lastColumn="0" w:noHBand="0" w:noVBand="1"/>
                  </w:tblPr>
                  <w:tblGrid>
                    <w:gridCol w:w="1080"/>
                    <w:gridCol w:w="2140"/>
                    <w:gridCol w:w="2740"/>
                    <w:gridCol w:w="1080"/>
                  </w:tblGrid>
                  <w:tr w:rsidR="004B0A17" w:rsidRPr="004B0A17" w14:paraId="02042F60" w14:textId="77777777">
                    <w:trPr>
                      <w:trHeight w:val="585"/>
                    </w:trPr>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C97D81"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序号</w:t>
                        </w:r>
                      </w:p>
                    </w:tc>
                    <w:tc>
                      <w:tcPr>
                        <w:tcW w:w="21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E0B440"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名称</w:t>
                        </w:r>
                      </w:p>
                    </w:tc>
                    <w:tc>
                      <w:tcPr>
                        <w:tcW w:w="27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6FD4CB"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内容简介</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43258B" w14:textId="77777777" w:rsidR="004B0A17" w:rsidRPr="004B0A17" w:rsidRDefault="004B0A17" w:rsidP="004B0A17">
                        <w:pPr>
                          <w:widowControl/>
                          <w:jc w:val="center"/>
                          <w:rPr>
                            <w:rFonts w:ascii="宋体" w:eastAsia="宋体" w:hAnsi="宋体" w:cs="宋体"/>
                            <w:kern w:val="0"/>
                            <w:sz w:val="18"/>
                            <w:szCs w:val="18"/>
                          </w:rPr>
                        </w:pPr>
                        <w:r w:rsidRPr="004B0A17">
                          <w:rPr>
                            <w:rFonts w:ascii="楷体" w:eastAsia="楷体" w:hAnsi="楷体" w:cs="宋体" w:hint="eastAsia"/>
                            <w:b/>
                            <w:bCs/>
                            <w:color w:val="000000"/>
                            <w:kern w:val="0"/>
                            <w:sz w:val="24"/>
                          </w:rPr>
                          <w:t>状态</w:t>
                        </w:r>
                      </w:p>
                    </w:tc>
                  </w:tr>
                  <w:tr w:rsidR="004B0A17" w:rsidRPr="004B0A17" w14:paraId="28910A09"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9A1C3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1</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3A2A01"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重组人凝血因子Ⅷ临床试验技术指导原则（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31</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6A2AA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本指导原则旨在为重组人凝血因子</w:t>
                        </w:r>
                        <w:r w:rsidRPr="004B0A17">
                          <w:rPr>
                            <w:rFonts w:ascii="宋体" w:eastAsia="宋体" w:hAnsi="宋体" w:cs="宋体" w:hint="eastAsia"/>
                            <w:color w:val="000000"/>
                            <w:kern w:val="0"/>
                            <w:sz w:val="22"/>
                            <w:szCs w:val="22"/>
                          </w:rPr>
                          <w:t>Ⅷ</w:t>
                        </w:r>
                        <w:r w:rsidRPr="004B0A17">
                          <w:rPr>
                            <w:rFonts w:ascii="仿宋_GB2312" w:eastAsia="仿宋_GB2312" w:hAnsi="仿宋_GB2312" w:cs="仿宋_GB2312" w:hint="eastAsia"/>
                            <w:color w:val="000000"/>
                            <w:kern w:val="0"/>
                            <w:sz w:val="22"/>
                            <w:szCs w:val="22"/>
                          </w:rPr>
                          <w:t>用于治疗和预防血友病</w:t>
                        </w:r>
                        <w:r w:rsidRPr="004B0A17">
                          <w:rPr>
                            <w:rFonts w:ascii="宋体" w:eastAsia="宋体" w:hAnsi="宋体" w:cs="宋体"/>
                            <w:kern w:val="0"/>
                            <w:sz w:val="18"/>
                            <w:szCs w:val="18"/>
                          </w:rPr>
                          <w:t>A</w:t>
                        </w:r>
                        <w:r w:rsidRPr="004B0A17">
                          <w:rPr>
                            <w:rFonts w:ascii="仿宋_GB2312" w:eastAsia="仿宋_GB2312" w:hAnsi="仿宋_GB2312" w:cs="仿宋_GB2312" w:hint="eastAsia"/>
                            <w:color w:val="000000"/>
                            <w:kern w:val="0"/>
                            <w:sz w:val="22"/>
                            <w:szCs w:val="22"/>
                          </w:rPr>
                          <w:t>患者申请上市许可、或已上市产品发生重要生产工艺变更需开展临床试验时提供建议。</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F3FF2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77DB8DD0"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3AC6F2"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2</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EF1D49"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重组人凝血因子Ⅸ临床试验技术指导原则（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31</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435E86"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本指导原则旨在为重组人凝血因子</w:t>
                        </w:r>
                        <w:r w:rsidRPr="004B0A17">
                          <w:rPr>
                            <w:rFonts w:ascii="宋体" w:eastAsia="宋体" w:hAnsi="宋体" w:cs="宋体" w:hint="eastAsia"/>
                            <w:color w:val="000000"/>
                            <w:kern w:val="0"/>
                            <w:sz w:val="22"/>
                            <w:szCs w:val="22"/>
                          </w:rPr>
                          <w:t>Ⅸ</w:t>
                        </w:r>
                        <w:r w:rsidRPr="004B0A17">
                          <w:rPr>
                            <w:rFonts w:ascii="仿宋_GB2312" w:eastAsia="仿宋_GB2312" w:hAnsi="仿宋_GB2312" w:cs="仿宋_GB2312" w:hint="eastAsia"/>
                            <w:color w:val="000000"/>
                            <w:kern w:val="0"/>
                            <w:sz w:val="22"/>
                            <w:szCs w:val="22"/>
                          </w:rPr>
                          <w:t>用于治疗和预防血友病</w:t>
                        </w:r>
                        <w:r w:rsidRPr="004B0A17">
                          <w:rPr>
                            <w:rFonts w:ascii="宋体" w:eastAsia="宋体" w:hAnsi="宋体" w:cs="宋体"/>
                            <w:kern w:val="0"/>
                            <w:sz w:val="18"/>
                            <w:szCs w:val="18"/>
                          </w:rPr>
                          <w:t>B</w:t>
                        </w:r>
                        <w:r w:rsidRPr="004B0A17">
                          <w:rPr>
                            <w:rFonts w:ascii="仿宋_GB2312" w:eastAsia="仿宋_GB2312" w:hAnsi="仿宋_GB2312" w:cs="仿宋_GB2312" w:hint="eastAsia"/>
                            <w:color w:val="000000"/>
                            <w:kern w:val="0"/>
                            <w:sz w:val="22"/>
                            <w:szCs w:val="22"/>
                          </w:rPr>
                          <w:t>患者申请上市许可、或已上市产品发生重要生产工艺变更需开展临床试验时提供建议。</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8E0ED3"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5F9B5DC5"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DC6A9C"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3</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F2BADC"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晚期非小细胞肺癌临床试验终点技术指导原则（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64</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F7821B"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旨在阐述当前晚期非小细胞肺癌临床试验终点的一般性设计与审评考虑，期望为抗肿瘤药物研发人员在晚期肺癌的临床试验设计和终点选择上提供参考，科学、高效地确定药物疗效，提高临床研发效率，使患者更早获益。</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472D22"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1AB75E3E"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69486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4</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0B583A"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预防用含铝佐剂疫苗技术指导原则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90</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44ADD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提出含铝佐剂疫苗相关的药学、临床前研究、临床研究及上市后的生产质量控制等方面的技术要求，适用于含单一类型铝盐或不同类型铝盐组合的人用预防性疫苗的研发及上市后变更，包括单价疫苗、联合疫苗等。</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CE0C37"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69F1215D"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A73636"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5</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D7663F"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非酒精性脂肪性肝炎治疗药物临床试验指导原则（试行）（</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92</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7A544E"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本指导原则主要讨论非酒精性脂肪性肝炎治疗药物研发中临床试验设计的重点关注内容，为非酒精性脂肪性肝炎治疗药物的研发提供技术建议。</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0110DF"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3DBE0033"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99CB45"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6</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17F1C7"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预防用疫苗临床可比性研究技术指导原则（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94</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A345B8"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本指导原则适用于采用免疫原性替代终点进行有效性评价的非创新性疫苗，内容包括临床试验前的考虑、临床试验设计的一般考虑、临床试验设计的统计学考虑、数据管理和质量保证、临床试验结果评价等内容。</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B6894B"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713ED647"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1A8B54"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7</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5FF773"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预防用疫苗临床试验不良事件分级标准指导原则（</w:t>
                        </w:r>
                        <w:r w:rsidRPr="004B0A17">
                          <w:rPr>
                            <w:rFonts w:ascii="宋体" w:eastAsia="宋体" w:hAnsi="宋体" w:cs="宋体"/>
                            <w:kern w:val="0"/>
                            <w:sz w:val="18"/>
                            <w:szCs w:val="18"/>
                          </w:rPr>
                          <w:t>2019</w:t>
                        </w:r>
                        <w:r w:rsidRPr="004B0A17">
                          <w:rPr>
                            <w:rFonts w:ascii="仿宋_GB2312" w:eastAsia="仿宋_GB2312" w:hAnsi="仿宋_GB2312" w:cs="仿宋_GB2312" w:hint="eastAsia"/>
                            <w:color w:val="000000"/>
                            <w:kern w:val="0"/>
                            <w:sz w:val="22"/>
                            <w:szCs w:val="22"/>
                          </w:rPr>
                          <w:t>年第</w:t>
                        </w:r>
                        <w:r w:rsidRPr="004B0A17">
                          <w:rPr>
                            <w:rFonts w:ascii="宋体" w:eastAsia="宋体" w:hAnsi="宋体" w:cs="宋体"/>
                            <w:kern w:val="0"/>
                            <w:sz w:val="18"/>
                            <w:szCs w:val="18"/>
                          </w:rPr>
                          <w:t>102</w:t>
                        </w:r>
                        <w:r w:rsidRPr="004B0A17">
                          <w:rPr>
                            <w:rFonts w:ascii="仿宋_GB2312" w:eastAsia="仿宋_GB2312" w:hAnsi="仿宋_GB2312" w:cs="仿宋_GB2312" w:hint="eastAsia"/>
                            <w:color w:val="000000"/>
                            <w:kern w:val="0"/>
                            <w:sz w:val="22"/>
                            <w:szCs w:val="22"/>
                          </w:rPr>
                          <w:t>号通告）</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A4B9C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为针对疫苗临床试验制定的不良事件分级标准，旨在通过对不良事件与接种疫苗因果关系的合理分析和判定，科学地监测和评估疫苗相关不良反应，最大程度地降低健康受试者在临床试验中的风险以及疫苗使用者的风险。</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775685"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已发布</w:t>
                        </w:r>
                      </w:p>
                    </w:tc>
                  </w:tr>
                  <w:tr w:rsidR="004B0A17" w:rsidRPr="004B0A17" w14:paraId="44933483" w14:textId="77777777">
                    <w:trPr>
                      <w:trHeight w:val="3199"/>
                    </w:trPr>
                    <w:tc>
                      <w:tcPr>
                        <w:tcW w:w="10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AF47D7" w14:textId="77777777" w:rsidR="004B0A17" w:rsidRPr="004B0A17" w:rsidRDefault="004B0A17" w:rsidP="004B0A17">
                        <w:pPr>
                          <w:widowControl/>
                          <w:jc w:val="center"/>
                          <w:rPr>
                            <w:rFonts w:ascii="宋体" w:eastAsia="宋体" w:hAnsi="宋体" w:cs="宋体"/>
                            <w:kern w:val="0"/>
                            <w:sz w:val="18"/>
                            <w:szCs w:val="18"/>
                          </w:rPr>
                        </w:pPr>
                        <w:r w:rsidRPr="004B0A17">
                          <w:rPr>
                            <w:rFonts w:ascii="宋体" w:eastAsia="宋体" w:hAnsi="宋体" w:cs="宋体"/>
                            <w:kern w:val="0"/>
                            <w:sz w:val="18"/>
                            <w:szCs w:val="18"/>
                          </w:rPr>
                          <w:t>8</w:t>
                        </w:r>
                      </w:p>
                    </w:tc>
                    <w:tc>
                      <w:tcPr>
                        <w:tcW w:w="2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63B694"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真实世界证据支持药物研发与审评的指导原则（试行）</w:t>
                        </w:r>
                      </w:p>
                    </w:tc>
                    <w:tc>
                      <w:tcPr>
                        <w:tcW w:w="2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6043CD" w14:textId="77777777" w:rsidR="004B0A17" w:rsidRPr="004B0A17" w:rsidRDefault="004B0A17" w:rsidP="004B0A17">
                        <w:pPr>
                          <w:widowControl/>
                          <w:jc w:val="left"/>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本指导原则旨在厘清药物研发中真实世界研究的相关定义，明确真实世界证据在药物研发中的地位和适用范围，探究真实世界证据的评价原则，以为工业界利用真实世界证据支持药物研发提供科学可行的指导意见。</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15E8DC" w14:textId="77777777" w:rsidR="004B0A17" w:rsidRPr="004B0A17" w:rsidRDefault="004B0A17" w:rsidP="004B0A17">
                        <w:pPr>
                          <w:widowControl/>
                          <w:jc w:val="center"/>
                          <w:rPr>
                            <w:rFonts w:ascii="宋体" w:eastAsia="宋体" w:hAnsi="宋体" w:cs="宋体"/>
                            <w:kern w:val="0"/>
                            <w:sz w:val="18"/>
                            <w:szCs w:val="18"/>
                          </w:rPr>
                        </w:pPr>
                        <w:r w:rsidRPr="004B0A17">
                          <w:rPr>
                            <w:rFonts w:ascii="仿宋_GB2312" w:eastAsia="仿宋_GB2312" w:hAnsi="仿宋_GB2312" w:cs="仿宋_GB2312" w:hint="eastAsia"/>
                            <w:color w:val="000000"/>
                            <w:kern w:val="0"/>
                            <w:sz w:val="22"/>
                            <w:szCs w:val="22"/>
                          </w:rPr>
                          <w:t>已报送国家局</w:t>
                        </w:r>
                      </w:p>
                    </w:tc>
                  </w:tr>
                </w:tbl>
                <w:p w14:paraId="5E525157" w14:textId="77777777" w:rsidR="004B0A17" w:rsidRPr="004B0A17" w:rsidRDefault="004B0A17" w:rsidP="004B0A17">
                  <w:pPr>
                    <w:widowControl/>
                    <w:jc w:val="left"/>
                    <w:rPr>
                      <w:rFonts w:ascii="Arial" w:eastAsia="宋体" w:hAnsi="Arial" w:cs="Arial"/>
                      <w:kern w:val="0"/>
                      <w:szCs w:val="21"/>
                    </w:rPr>
                  </w:pPr>
                </w:p>
              </w:tc>
            </w:tr>
          </w:tbl>
          <w:p w14:paraId="1251ECCD" w14:textId="77777777" w:rsidR="004B0A17" w:rsidRPr="004B0A17" w:rsidRDefault="004B0A17" w:rsidP="004B0A17">
            <w:pPr>
              <w:widowControl/>
              <w:jc w:val="left"/>
              <w:rPr>
                <w:rFonts w:ascii="Arial" w:eastAsia="宋体" w:hAnsi="Arial" w:cs="Arial"/>
                <w:vanish/>
                <w:kern w:val="0"/>
                <w:sz w:val="18"/>
                <w:szCs w:val="18"/>
              </w:rPr>
            </w:pPr>
          </w:p>
          <w:tbl>
            <w:tblPr>
              <w:tblW w:w="11580" w:type="dxa"/>
              <w:jc w:val="center"/>
              <w:tblCellSpacing w:w="10" w:type="dxa"/>
              <w:shd w:val="clear" w:color="auto" w:fill="ABD1EA"/>
              <w:tblCellMar>
                <w:left w:w="0" w:type="dxa"/>
                <w:right w:w="0" w:type="dxa"/>
              </w:tblCellMar>
              <w:tblLook w:val="04A0" w:firstRow="1" w:lastRow="0" w:firstColumn="1" w:lastColumn="0" w:noHBand="0" w:noVBand="1"/>
            </w:tblPr>
            <w:tblGrid>
              <w:gridCol w:w="11590"/>
            </w:tblGrid>
            <w:tr w:rsidR="004B0A17" w:rsidRPr="004B0A17" w14:paraId="28537CD2" w14:textId="77777777">
              <w:trPr>
                <w:tblCellSpacing w:w="10" w:type="dxa"/>
                <w:jc w:val="center"/>
              </w:trPr>
              <w:tc>
                <w:tcPr>
                  <w:tcW w:w="0" w:type="auto"/>
                  <w:shd w:val="clear" w:color="auto" w:fill="ABD1EA"/>
                  <w:vAlign w:val="center"/>
                  <w:hideMark/>
                </w:tcPr>
                <w:tbl>
                  <w:tblPr>
                    <w:tblW w:w="11550" w:type="dxa"/>
                    <w:tblCellSpacing w:w="0" w:type="dxa"/>
                    <w:tblCellMar>
                      <w:left w:w="0" w:type="dxa"/>
                      <w:right w:w="0" w:type="dxa"/>
                    </w:tblCellMar>
                    <w:tblLook w:val="04A0" w:firstRow="1" w:lastRow="0" w:firstColumn="1" w:lastColumn="0" w:noHBand="0" w:noVBand="1"/>
                  </w:tblPr>
                  <w:tblGrid>
                    <w:gridCol w:w="11550"/>
                  </w:tblGrid>
                  <w:tr w:rsidR="004B0A17" w:rsidRPr="004B0A17" w14:paraId="5C9B5021" w14:textId="77777777">
                    <w:trPr>
                      <w:trHeight w:val="540"/>
                      <w:tblCellSpacing w:w="0" w:type="dxa"/>
                    </w:trPr>
                    <w:tc>
                      <w:tcPr>
                        <w:tcW w:w="0" w:type="auto"/>
                        <w:vAlign w:val="center"/>
                        <w:hideMark/>
                      </w:tcPr>
                      <w:p w14:paraId="6BF622A0" w14:textId="77777777" w:rsidR="004B0A17" w:rsidRPr="004B0A17" w:rsidRDefault="004B0A17" w:rsidP="004B0A17">
                        <w:pPr>
                          <w:widowControl/>
                          <w:jc w:val="center"/>
                          <w:rPr>
                            <w:rFonts w:ascii="Arial" w:eastAsia="宋体" w:hAnsi="Arial" w:cs="Arial"/>
                            <w:kern w:val="0"/>
                            <w:sz w:val="18"/>
                            <w:szCs w:val="18"/>
                          </w:rPr>
                        </w:pPr>
                        <w:r w:rsidRPr="004B0A17">
                          <w:rPr>
                            <w:rFonts w:ascii="Arial" w:eastAsia="宋体" w:hAnsi="Arial" w:cs="Arial"/>
                            <w:kern w:val="0"/>
                            <w:sz w:val="18"/>
                            <w:szCs w:val="18"/>
                          </w:rPr>
                          <w:t>相关新闻</w:t>
                        </w:r>
                      </w:p>
                    </w:tc>
                  </w:tr>
                </w:tbl>
                <w:p w14:paraId="4D5DF381" w14:textId="77777777" w:rsidR="004B0A17" w:rsidRPr="004B0A17" w:rsidRDefault="004B0A17" w:rsidP="004B0A17">
                  <w:pPr>
                    <w:widowControl/>
                    <w:jc w:val="left"/>
                    <w:rPr>
                      <w:rFonts w:ascii="宋体" w:eastAsia="宋体" w:hAnsi="宋体" w:cs="宋体"/>
                      <w:kern w:val="0"/>
                      <w:sz w:val="18"/>
                      <w:szCs w:val="18"/>
                    </w:rPr>
                  </w:pPr>
                </w:p>
              </w:tc>
            </w:tr>
            <w:tr w:rsidR="004B0A17" w:rsidRPr="004B0A17" w14:paraId="508A4B59" w14:textId="77777777">
              <w:trPr>
                <w:tblCellSpacing w:w="10" w:type="dxa"/>
                <w:jc w:val="center"/>
              </w:trPr>
              <w:tc>
                <w:tcPr>
                  <w:tcW w:w="0" w:type="auto"/>
                  <w:shd w:val="clear" w:color="auto" w:fill="FFFFFF"/>
                  <w:hideMark/>
                </w:tcPr>
                <w:tbl>
                  <w:tblPr>
                    <w:tblW w:w="11550" w:type="dxa"/>
                    <w:tblCellSpacing w:w="0" w:type="dxa"/>
                    <w:tblCellMar>
                      <w:top w:w="100" w:type="dxa"/>
                      <w:left w:w="100" w:type="dxa"/>
                      <w:bottom w:w="100" w:type="dxa"/>
                      <w:right w:w="100" w:type="dxa"/>
                    </w:tblCellMar>
                    <w:tblLook w:val="04A0" w:firstRow="1" w:lastRow="0" w:firstColumn="1" w:lastColumn="0" w:noHBand="0" w:noVBand="1"/>
                  </w:tblPr>
                  <w:tblGrid>
                    <w:gridCol w:w="400"/>
                    <w:gridCol w:w="11150"/>
                  </w:tblGrid>
                  <w:tr w:rsidR="004B0A17" w:rsidRPr="004B0A17" w14:paraId="0070EB62" w14:textId="77777777">
                    <w:trPr>
                      <w:trHeight w:val="480"/>
                      <w:tblCellSpacing w:w="0" w:type="dxa"/>
                    </w:trPr>
                    <w:tc>
                      <w:tcPr>
                        <w:tcW w:w="240" w:type="dxa"/>
                        <w:shd w:val="clear" w:color="auto" w:fill="F9FDFF"/>
                        <w:vAlign w:val="center"/>
                        <w:hideMark/>
                      </w:tcPr>
                      <w:p w14:paraId="25E85FC7" w14:textId="0EBA546B"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1B349B30" wp14:editId="5E7A23C0">
                              <wp:extent cx="123190" cy="12319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5EAF26D0" w14:textId="77777777" w:rsidR="004B0A17" w:rsidRPr="004B0A17" w:rsidRDefault="00AB6459" w:rsidP="004B0A17">
                        <w:pPr>
                          <w:widowControl/>
                          <w:jc w:val="left"/>
                          <w:rPr>
                            <w:rFonts w:ascii="Arial" w:eastAsia="宋体" w:hAnsi="Arial" w:cs="Arial"/>
                            <w:color w:val="444444"/>
                            <w:kern w:val="0"/>
                            <w:sz w:val="18"/>
                            <w:szCs w:val="18"/>
                          </w:rPr>
                        </w:pPr>
                        <w:hyperlink r:id="rId7" w:tgtFrame="_blank" w:history="1">
                          <w:r w:rsidR="004B0A17" w:rsidRPr="004B0A17">
                            <w:rPr>
                              <w:rFonts w:ascii="Arial" w:eastAsia="宋体" w:hAnsi="Arial" w:cs="Arial"/>
                              <w:color w:val="0033CC"/>
                              <w:kern w:val="0"/>
                              <w:sz w:val="18"/>
                              <w:szCs w:val="18"/>
                            </w:rPr>
                            <w:t>2017</w:t>
                          </w:r>
                          <w:r w:rsidR="004B0A17" w:rsidRPr="004B0A17">
                            <w:rPr>
                              <w:rFonts w:ascii="Arial" w:eastAsia="宋体" w:hAnsi="Arial" w:cs="Arial"/>
                              <w:color w:val="0033CC"/>
                              <w:kern w:val="0"/>
                              <w:sz w:val="18"/>
                              <w:szCs w:val="18"/>
                            </w:rPr>
                            <w:t>年度药品审评报告</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20180323</w:t>
                        </w:r>
                      </w:p>
                    </w:tc>
                  </w:tr>
                  <w:tr w:rsidR="004B0A17" w:rsidRPr="004B0A17" w14:paraId="2ED32100" w14:textId="77777777">
                    <w:trPr>
                      <w:trHeight w:val="480"/>
                      <w:tblCellSpacing w:w="0" w:type="dxa"/>
                    </w:trPr>
                    <w:tc>
                      <w:tcPr>
                        <w:tcW w:w="240" w:type="dxa"/>
                        <w:shd w:val="clear" w:color="auto" w:fill="F9FDFF"/>
                        <w:vAlign w:val="center"/>
                        <w:hideMark/>
                      </w:tcPr>
                      <w:p w14:paraId="0702BEB6" w14:textId="081CE73B"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4C3238DC" wp14:editId="27086524">
                              <wp:extent cx="123190" cy="123190"/>
                              <wp:effectExtent l="0" t="0" r="381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0F5AF0C3" w14:textId="77777777" w:rsidR="004B0A17" w:rsidRPr="004B0A17" w:rsidRDefault="00AB6459" w:rsidP="004B0A17">
                        <w:pPr>
                          <w:widowControl/>
                          <w:jc w:val="left"/>
                          <w:rPr>
                            <w:rFonts w:ascii="Arial" w:eastAsia="宋体" w:hAnsi="Arial" w:cs="Arial"/>
                            <w:color w:val="444444"/>
                            <w:kern w:val="0"/>
                            <w:sz w:val="18"/>
                            <w:szCs w:val="18"/>
                          </w:rPr>
                        </w:pPr>
                        <w:hyperlink r:id="rId8" w:tgtFrame="_blank" w:history="1">
                          <w:r w:rsidR="004B0A17" w:rsidRPr="004B0A17">
                            <w:rPr>
                              <w:rFonts w:ascii="Arial" w:eastAsia="宋体" w:hAnsi="Arial" w:cs="Arial"/>
                              <w:color w:val="0033CC"/>
                              <w:kern w:val="0"/>
                              <w:sz w:val="18"/>
                              <w:szCs w:val="18"/>
                            </w:rPr>
                            <w:t>2016</w:t>
                          </w:r>
                          <w:r w:rsidR="004B0A17" w:rsidRPr="004B0A17">
                            <w:rPr>
                              <w:rFonts w:ascii="Arial" w:eastAsia="宋体" w:hAnsi="Arial" w:cs="Arial"/>
                              <w:color w:val="0033CC"/>
                              <w:kern w:val="0"/>
                              <w:sz w:val="18"/>
                              <w:szCs w:val="18"/>
                            </w:rPr>
                            <w:t>年度药品审评报告</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20170317</w:t>
                        </w:r>
                      </w:p>
                    </w:tc>
                  </w:tr>
                  <w:tr w:rsidR="004B0A17" w:rsidRPr="004B0A17" w14:paraId="5F50A5E4" w14:textId="77777777">
                    <w:trPr>
                      <w:trHeight w:val="480"/>
                      <w:tblCellSpacing w:w="0" w:type="dxa"/>
                    </w:trPr>
                    <w:tc>
                      <w:tcPr>
                        <w:tcW w:w="240" w:type="dxa"/>
                        <w:shd w:val="clear" w:color="auto" w:fill="F9FDFF"/>
                        <w:vAlign w:val="center"/>
                        <w:hideMark/>
                      </w:tcPr>
                      <w:p w14:paraId="74A5C903" w14:textId="3687FF12"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3DBC2125" wp14:editId="77349012">
                              <wp:extent cx="123190" cy="12319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171D6FA4" w14:textId="77777777" w:rsidR="004B0A17" w:rsidRPr="004B0A17" w:rsidRDefault="00AB6459" w:rsidP="004B0A17">
                        <w:pPr>
                          <w:widowControl/>
                          <w:jc w:val="left"/>
                          <w:rPr>
                            <w:rFonts w:ascii="Arial" w:eastAsia="宋体" w:hAnsi="Arial" w:cs="Arial"/>
                            <w:color w:val="444444"/>
                            <w:kern w:val="0"/>
                            <w:sz w:val="18"/>
                            <w:szCs w:val="18"/>
                          </w:rPr>
                        </w:pPr>
                        <w:hyperlink r:id="rId9" w:tgtFrame="_blank" w:history="1">
                          <w:r w:rsidR="004B0A17" w:rsidRPr="004B0A17">
                            <w:rPr>
                              <w:rFonts w:ascii="Arial" w:eastAsia="宋体" w:hAnsi="Arial" w:cs="Arial"/>
                              <w:color w:val="0033CC"/>
                              <w:kern w:val="0"/>
                              <w:sz w:val="18"/>
                              <w:szCs w:val="18"/>
                            </w:rPr>
                            <w:t>药审中心启动技术审评报告和药品说明书信息公开工作</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20160715</w:t>
                        </w:r>
                      </w:p>
                    </w:tc>
                  </w:tr>
                  <w:tr w:rsidR="004B0A17" w:rsidRPr="004B0A17" w14:paraId="55BEADE9" w14:textId="77777777">
                    <w:trPr>
                      <w:trHeight w:val="480"/>
                      <w:tblCellSpacing w:w="0" w:type="dxa"/>
                    </w:trPr>
                    <w:tc>
                      <w:tcPr>
                        <w:tcW w:w="240" w:type="dxa"/>
                        <w:shd w:val="clear" w:color="auto" w:fill="F9FDFF"/>
                        <w:vAlign w:val="center"/>
                        <w:hideMark/>
                      </w:tcPr>
                      <w:p w14:paraId="33F90853" w14:textId="5E00C4F0"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75505E62" wp14:editId="4E8EF95A">
                              <wp:extent cx="123190" cy="12319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73C13297" w14:textId="77777777" w:rsidR="004B0A17" w:rsidRPr="004B0A17" w:rsidRDefault="00AB6459" w:rsidP="004B0A17">
                        <w:pPr>
                          <w:widowControl/>
                          <w:jc w:val="left"/>
                          <w:rPr>
                            <w:rFonts w:ascii="Arial" w:eastAsia="宋体" w:hAnsi="Arial" w:cs="Arial"/>
                            <w:color w:val="444444"/>
                            <w:kern w:val="0"/>
                            <w:sz w:val="18"/>
                            <w:szCs w:val="18"/>
                          </w:rPr>
                        </w:pPr>
                        <w:hyperlink r:id="rId10" w:tgtFrame="_blank" w:history="1">
                          <w:r w:rsidR="004B0A17" w:rsidRPr="004B0A17">
                            <w:rPr>
                              <w:rFonts w:ascii="Arial" w:eastAsia="宋体" w:hAnsi="Arial" w:cs="Arial"/>
                              <w:color w:val="0033CC"/>
                              <w:kern w:val="0"/>
                              <w:sz w:val="18"/>
                              <w:szCs w:val="18"/>
                            </w:rPr>
                            <w:t>2015</w:t>
                          </w:r>
                          <w:r w:rsidR="004B0A17" w:rsidRPr="004B0A17">
                            <w:rPr>
                              <w:rFonts w:ascii="Arial" w:eastAsia="宋体" w:hAnsi="Arial" w:cs="Arial"/>
                              <w:color w:val="0033CC"/>
                              <w:kern w:val="0"/>
                              <w:sz w:val="18"/>
                              <w:szCs w:val="18"/>
                            </w:rPr>
                            <w:t>年度药品审评报告</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20160303</w:t>
                        </w:r>
                      </w:p>
                    </w:tc>
                  </w:tr>
                  <w:tr w:rsidR="004B0A17" w:rsidRPr="004B0A17" w14:paraId="7C7EDFCC" w14:textId="77777777">
                    <w:trPr>
                      <w:trHeight w:val="480"/>
                      <w:tblCellSpacing w:w="0" w:type="dxa"/>
                    </w:trPr>
                    <w:tc>
                      <w:tcPr>
                        <w:tcW w:w="240" w:type="dxa"/>
                        <w:shd w:val="clear" w:color="auto" w:fill="F9FDFF"/>
                        <w:vAlign w:val="center"/>
                        <w:hideMark/>
                      </w:tcPr>
                      <w:p w14:paraId="0F22A295" w14:textId="147C1463"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2741BC8E" wp14:editId="38078B69">
                              <wp:extent cx="123190" cy="12319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3EC3E6ED" w14:textId="77777777" w:rsidR="004B0A17" w:rsidRPr="004B0A17" w:rsidRDefault="00AB6459" w:rsidP="004B0A17">
                        <w:pPr>
                          <w:widowControl/>
                          <w:jc w:val="left"/>
                          <w:rPr>
                            <w:rFonts w:ascii="Arial" w:eastAsia="宋体" w:hAnsi="Arial" w:cs="Arial"/>
                            <w:color w:val="444444"/>
                            <w:kern w:val="0"/>
                            <w:sz w:val="18"/>
                            <w:szCs w:val="18"/>
                          </w:rPr>
                        </w:pPr>
                        <w:hyperlink r:id="rId11" w:tgtFrame="_blank" w:history="1">
                          <w:r w:rsidR="004B0A17" w:rsidRPr="004B0A17">
                            <w:rPr>
                              <w:rFonts w:ascii="Arial" w:eastAsia="宋体" w:hAnsi="Arial" w:cs="Arial"/>
                              <w:color w:val="0033CC"/>
                              <w:kern w:val="0"/>
                              <w:sz w:val="18"/>
                              <w:szCs w:val="18"/>
                            </w:rPr>
                            <w:t>2014</w:t>
                          </w:r>
                          <w:r w:rsidR="004B0A17" w:rsidRPr="004B0A17">
                            <w:rPr>
                              <w:rFonts w:ascii="Arial" w:eastAsia="宋体" w:hAnsi="Arial" w:cs="Arial"/>
                              <w:color w:val="0033CC"/>
                              <w:kern w:val="0"/>
                              <w:sz w:val="18"/>
                              <w:szCs w:val="18"/>
                            </w:rPr>
                            <w:t>年度药品审评报告</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20150313</w:t>
                        </w:r>
                      </w:p>
                    </w:tc>
                  </w:tr>
                  <w:tr w:rsidR="004B0A17" w:rsidRPr="004B0A17" w14:paraId="0D809671" w14:textId="77777777">
                    <w:trPr>
                      <w:trHeight w:val="480"/>
                      <w:tblCellSpacing w:w="0" w:type="dxa"/>
                    </w:trPr>
                    <w:tc>
                      <w:tcPr>
                        <w:tcW w:w="240" w:type="dxa"/>
                        <w:shd w:val="clear" w:color="auto" w:fill="F9FDFF"/>
                        <w:vAlign w:val="center"/>
                        <w:hideMark/>
                      </w:tcPr>
                      <w:p w14:paraId="2A5C7CD0" w14:textId="307FDA68" w:rsidR="004B0A17" w:rsidRPr="004B0A17" w:rsidRDefault="004B0A17" w:rsidP="004B0A17">
                        <w:pPr>
                          <w:widowControl/>
                          <w:jc w:val="right"/>
                          <w:rPr>
                            <w:rFonts w:ascii="Arial" w:eastAsia="宋体" w:hAnsi="Arial" w:cs="Arial"/>
                            <w:color w:val="444444"/>
                            <w:kern w:val="0"/>
                            <w:sz w:val="18"/>
                            <w:szCs w:val="18"/>
                          </w:rPr>
                        </w:pPr>
                        <w:r w:rsidRPr="004B0A17">
                          <w:rPr>
                            <w:rFonts w:ascii="Arial" w:eastAsia="宋体" w:hAnsi="Arial" w:cs="Arial"/>
                            <w:color w:val="444444"/>
                            <w:kern w:val="0"/>
                            <w:sz w:val="18"/>
                            <w:szCs w:val="18"/>
                          </w:rPr>
                          <w:fldChar w:fldCharType="begin"/>
                        </w:r>
                        <w:r w:rsidRPr="004B0A17">
                          <w:rPr>
                            <w:rFonts w:ascii="Arial" w:eastAsia="宋体" w:hAnsi="Arial" w:cs="Arial"/>
                            <w:color w:val="444444"/>
                            <w:kern w:val="0"/>
                            <w:sz w:val="18"/>
                            <w:szCs w:val="18"/>
                          </w:rPr>
                          <w:instrText xml:space="preserve"> INCLUDEPICTURE "http://www.cde.org.cn/styles/images/icon.gif" \* MERGEFORMATINET </w:instrText>
                        </w:r>
                        <w:r w:rsidRPr="004B0A17">
                          <w:rPr>
                            <w:rFonts w:ascii="Arial" w:eastAsia="宋体" w:hAnsi="Arial" w:cs="Arial"/>
                            <w:color w:val="444444"/>
                            <w:kern w:val="0"/>
                            <w:sz w:val="18"/>
                            <w:szCs w:val="18"/>
                          </w:rPr>
                          <w:fldChar w:fldCharType="separate"/>
                        </w:r>
                        <w:r w:rsidRPr="004B0A17">
                          <w:rPr>
                            <w:rFonts w:ascii="Arial" w:eastAsia="宋体" w:hAnsi="Arial" w:cs="Arial"/>
                            <w:noProof/>
                            <w:color w:val="444444"/>
                            <w:kern w:val="0"/>
                            <w:sz w:val="18"/>
                            <w:szCs w:val="18"/>
                          </w:rPr>
                          <w:drawing>
                            <wp:inline distT="0" distB="0" distL="0" distR="0" wp14:anchorId="1FEB5D3E" wp14:editId="64F89BDA">
                              <wp:extent cx="123190" cy="12319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B0A17">
                          <w:rPr>
                            <w:rFonts w:ascii="Arial" w:eastAsia="宋体" w:hAnsi="Arial" w:cs="Arial"/>
                            <w:color w:val="444444"/>
                            <w:kern w:val="0"/>
                            <w:sz w:val="18"/>
                            <w:szCs w:val="18"/>
                          </w:rPr>
                          <w:fldChar w:fldCharType="end"/>
                        </w:r>
                      </w:p>
                    </w:tc>
                    <w:tc>
                      <w:tcPr>
                        <w:tcW w:w="0" w:type="auto"/>
                        <w:shd w:val="clear" w:color="auto" w:fill="F9FDFF"/>
                        <w:vAlign w:val="center"/>
                        <w:hideMark/>
                      </w:tcPr>
                      <w:p w14:paraId="392CFA06" w14:textId="77777777" w:rsidR="004B0A17" w:rsidRPr="004B0A17" w:rsidRDefault="00AB6459" w:rsidP="004B0A17">
                        <w:pPr>
                          <w:widowControl/>
                          <w:jc w:val="left"/>
                          <w:rPr>
                            <w:rFonts w:ascii="Arial" w:eastAsia="宋体" w:hAnsi="Arial" w:cs="Arial"/>
                            <w:color w:val="444444"/>
                            <w:kern w:val="0"/>
                            <w:sz w:val="18"/>
                            <w:szCs w:val="18"/>
                          </w:rPr>
                        </w:pPr>
                        <w:hyperlink r:id="rId12" w:tgtFrame="_blank" w:history="1">
                          <w:r w:rsidR="004B0A17" w:rsidRPr="004B0A17">
                            <w:rPr>
                              <w:rFonts w:ascii="Arial" w:eastAsia="宋体" w:hAnsi="Arial" w:cs="Arial"/>
                              <w:color w:val="0033CC"/>
                              <w:kern w:val="0"/>
                              <w:sz w:val="18"/>
                              <w:szCs w:val="18"/>
                            </w:rPr>
                            <w:t>2013</w:t>
                          </w:r>
                          <w:r w:rsidR="004B0A17" w:rsidRPr="004B0A17">
                            <w:rPr>
                              <w:rFonts w:ascii="Arial" w:eastAsia="宋体" w:hAnsi="Arial" w:cs="Arial"/>
                              <w:color w:val="0033CC"/>
                              <w:kern w:val="0"/>
                              <w:sz w:val="18"/>
                              <w:szCs w:val="18"/>
                            </w:rPr>
                            <w:t>年度药品审评报告</w:t>
                          </w:r>
                          <w:r w:rsidR="004B0A17" w:rsidRPr="004B0A17">
                            <w:rPr>
                              <w:rFonts w:ascii="Arial" w:eastAsia="宋体" w:hAnsi="Arial" w:cs="Arial"/>
                              <w:color w:val="0033CC"/>
                              <w:kern w:val="0"/>
                              <w:sz w:val="18"/>
                              <w:szCs w:val="18"/>
                            </w:rPr>
                            <w:t> </w:t>
                          </w:r>
                        </w:hyperlink>
                        <w:r w:rsidR="004B0A17" w:rsidRPr="004B0A17">
                          <w:rPr>
                            <w:rFonts w:ascii="Arial" w:eastAsia="宋体" w:hAnsi="Arial" w:cs="Arial"/>
                            <w:color w:val="444444"/>
                            <w:kern w:val="0"/>
                            <w:sz w:val="18"/>
                            <w:szCs w:val="18"/>
                          </w:rPr>
                          <w:t>20140306</w:t>
                        </w:r>
                      </w:p>
                    </w:tc>
                  </w:tr>
                </w:tbl>
                <w:p w14:paraId="191833DC" w14:textId="77777777" w:rsidR="004B0A17" w:rsidRPr="004B0A17" w:rsidRDefault="004B0A17" w:rsidP="004B0A17">
                  <w:pPr>
                    <w:widowControl/>
                    <w:jc w:val="left"/>
                    <w:rPr>
                      <w:rFonts w:ascii="宋体" w:eastAsia="宋体" w:hAnsi="宋体" w:cs="宋体"/>
                      <w:kern w:val="0"/>
                      <w:sz w:val="18"/>
                      <w:szCs w:val="18"/>
                    </w:rPr>
                  </w:pPr>
                </w:p>
              </w:tc>
            </w:tr>
          </w:tbl>
          <w:p w14:paraId="647979A9" w14:textId="77777777" w:rsidR="004B0A17" w:rsidRPr="004B0A17" w:rsidRDefault="004B0A17" w:rsidP="004B0A17">
            <w:pPr>
              <w:widowControl/>
              <w:jc w:val="left"/>
              <w:rPr>
                <w:rFonts w:ascii="Arial" w:eastAsia="宋体" w:hAnsi="Arial" w:cs="Arial"/>
                <w:kern w:val="0"/>
                <w:sz w:val="18"/>
                <w:szCs w:val="18"/>
              </w:rPr>
            </w:pPr>
          </w:p>
        </w:tc>
      </w:tr>
      <w:tr w:rsidR="004B0A17" w:rsidRPr="004B0A17" w14:paraId="2A66A3D9" w14:textId="77777777" w:rsidTr="004B0A17">
        <w:trPr>
          <w:tblCellSpacing w:w="0" w:type="dxa"/>
          <w:jc w:val="center"/>
        </w:trPr>
        <w:tc>
          <w:tcPr>
            <w:tcW w:w="0" w:type="auto"/>
            <w:vAlign w:val="center"/>
            <w:hideMark/>
          </w:tcPr>
          <w:p w14:paraId="7C963B1C" w14:textId="7AAFEA58" w:rsidR="004B0A17" w:rsidRPr="004B0A17" w:rsidRDefault="004B0A17" w:rsidP="004B0A17">
            <w:pPr>
              <w:widowControl/>
              <w:jc w:val="left"/>
              <w:rPr>
                <w:rFonts w:ascii="Arial" w:eastAsia="宋体" w:hAnsi="Arial" w:cs="Arial"/>
                <w:kern w:val="0"/>
                <w:sz w:val="18"/>
                <w:szCs w:val="18"/>
              </w:rPr>
            </w:pPr>
            <w:r w:rsidRPr="004B0A17">
              <w:rPr>
                <w:rFonts w:ascii="Arial" w:eastAsia="宋体" w:hAnsi="Arial" w:cs="Arial"/>
                <w:kern w:val="0"/>
                <w:sz w:val="18"/>
                <w:szCs w:val="18"/>
              </w:rPr>
              <w:lastRenderedPageBreak/>
              <w:fldChar w:fldCharType="begin"/>
            </w:r>
            <w:r w:rsidRPr="004B0A17">
              <w:rPr>
                <w:rFonts w:ascii="Arial" w:eastAsia="宋体" w:hAnsi="Arial" w:cs="Arial"/>
                <w:kern w:val="0"/>
                <w:sz w:val="18"/>
                <w:szCs w:val="18"/>
              </w:rPr>
              <w:instrText xml:space="preserve"> INCLUDEPICTURE "http://www.cde.org.cn/styles/images/page/ny_11.jpg" \* MERGEFORMATINET </w:instrText>
            </w:r>
            <w:r w:rsidRPr="004B0A17">
              <w:rPr>
                <w:rFonts w:ascii="Arial" w:eastAsia="宋体" w:hAnsi="Arial" w:cs="Arial"/>
                <w:kern w:val="0"/>
                <w:sz w:val="18"/>
                <w:szCs w:val="18"/>
              </w:rPr>
              <w:fldChar w:fldCharType="separate"/>
            </w:r>
            <w:r w:rsidRPr="004B0A17">
              <w:rPr>
                <w:rFonts w:ascii="Arial" w:eastAsia="宋体" w:hAnsi="Arial" w:cs="Arial"/>
                <w:noProof/>
                <w:kern w:val="0"/>
                <w:sz w:val="18"/>
                <w:szCs w:val="18"/>
              </w:rPr>
              <w:drawing>
                <wp:inline distT="0" distB="0" distL="0" distR="0" wp14:anchorId="2364DC35" wp14:editId="6D9B5244">
                  <wp:extent cx="5274310" cy="1365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36525"/>
                          </a:xfrm>
                          <a:prstGeom prst="rect">
                            <a:avLst/>
                          </a:prstGeom>
                          <a:noFill/>
                          <a:ln>
                            <a:noFill/>
                          </a:ln>
                        </pic:spPr>
                      </pic:pic>
                    </a:graphicData>
                  </a:graphic>
                </wp:inline>
              </w:drawing>
            </w:r>
            <w:r w:rsidRPr="004B0A17">
              <w:rPr>
                <w:rFonts w:ascii="Arial" w:eastAsia="宋体" w:hAnsi="Arial" w:cs="Arial"/>
                <w:kern w:val="0"/>
                <w:sz w:val="18"/>
                <w:szCs w:val="18"/>
              </w:rPr>
              <w:fldChar w:fldCharType="end"/>
            </w:r>
          </w:p>
        </w:tc>
      </w:tr>
      <w:tr w:rsidR="004B0A17" w:rsidRPr="004B0A17" w14:paraId="6340C7A4" w14:textId="77777777" w:rsidTr="004B0A17">
        <w:trPr>
          <w:tblCellSpacing w:w="0" w:type="dxa"/>
          <w:jc w:val="center"/>
        </w:trPr>
        <w:tc>
          <w:tcPr>
            <w:tcW w:w="0" w:type="auto"/>
            <w:vAlign w:val="center"/>
            <w:hideMark/>
          </w:tcPr>
          <w:p w14:paraId="3EA88D48" w14:textId="77777777" w:rsidR="004B0A17" w:rsidRPr="004B0A17" w:rsidRDefault="004B0A17" w:rsidP="004B0A17">
            <w:pPr>
              <w:widowControl/>
              <w:jc w:val="left"/>
              <w:rPr>
                <w:rFonts w:ascii="Arial" w:eastAsia="宋体" w:hAnsi="Arial" w:cs="Arial"/>
                <w:kern w:val="0"/>
                <w:sz w:val="18"/>
                <w:szCs w:val="18"/>
              </w:rPr>
            </w:pPr>
          </w:p>
        </w:tc>
      </w:tr>
    </w:tbl>
    <w:p w14:paraId="4737B92B" w14:textId="77777777" w:rsidR="004B0A17" w:rsidRPr="004B0A17" w:rsidRDefault="004B0A17" w:rsidP="004B0A17">
      <w:pPr>
        <w:widowControl/>
        <w:jc w:val="left"/>
        <w:rPr>
          <w:rFonts w:ascii="宋体" w:eastAsia="宋体" w:hAnsi="宋体" w:cs="宋体"/>
          <w:vanish/>
          <w:kern w:val="0"/>
          <w:sz w:val="24"/>
        </w:rPr>
      </w:pPr>
    </w:p>
    <w:tbl>
      <w:tblPr>
        <w:tblW w:w="12015" w:type="dxa"/>
        <w:jc w:val="center"/>
        <w:tblCellSpacing w:w="0" w:type="dxa"/>
        <w:tblCellMar>
          <w:left w:w="0" w:type="dxa"/>
          <w:right w:w="0" w:type="dxa"/>
        </w:tblCellMar>
        <w:tblLook w:val="04A0" w:firstRow="1" w:lastRow="0" w:firstColumn="1" w:lastColumn="0" w:noHBand="0" w:noVBand="1"/>
      </w:tblPr>
      <w:tblGrid>
        <w:gridCol w:w="12015"/>
      </w:tblGrid>
      <w:tr w:rsidR="004B0A17" w:rsidRPr="004B0A17" w14:paraId="61507ACA" w14:textId="77777777" w:rsidTr="004B0A17">
        <w:trPr>
          <w:trHeight w:val="200"/>
          <w:tblCellSpacing w:w="0" w:type="dxa"/>
          <w:jc w:val="center"/>
        </w:trPr>
        <w:tc>
          <w:tcPr>
            <w:tcW w:w="0" w:type="auto"/>
            <w:vAlign w:val="center"/>
            <w:hideMark/>
          </w:tcPr>
          <w:p w14:paraId="3FC77140" w14:textId="77777777" w:rsidR="004B0A17" w:rsidRPr="004B0A17" w:rsidRDefault="004B0A17" w:rsidP="004B0A17">
            <w:pPr>
              <w:widowControl/>
              <w:jc w:val="left"/>
              <w:rPr>
                <w:rFonts w:ascii="宋体" w:eastAsia="宋体" w:hAnsi="宋体" w:cs="宋体"/>
                <w:kern w:val="0"/>
                <w:sz w:val="24"/>
              </w:rPr>
            </w:pPr>
          </w:p>
        </w:tc>
      </w:tr>
    </w:tbl>
    <w:p w14:paraId="67838FB7" w14:textId="77777777" w:rsidR="004B0A17" w:rsidRPr="004B0A17" w:rsidRDefault="004B0A17" w:rsidP="004B0A17">
      <w:pPr>
        <w:widowControl/>
        <w:jc w:val="left"/>
        <w:rPr>
          <w:rFonts w:ascii="宋体" w:eastAsia="宋体" w:hAnsi="宋体" w:cs="宋体"/>
          <w:vanish/>
          <w:kern w:val="0"/>
          <w:sz w:val="24"/>
        </w:rPr>
      </w:pPr>
    </w:p>
    <w:tbl>
      <w:tblPr>
        <w:tblW w:w="12015" w:type="dxa"/>
        <w:jc w:val="center"/>
        <w:tblCellSpacing w:w="0" w:type="dxa"/>
        <w:tblCellMar>
          <w:left w:w="0" w:type="dxa"/>
          <w:right w:w="0" w:type="dxa"/>
        </w:tblCellMar>
        <w:tblLook w:val="04A0" w:firstRow="1" w:lastRow="0" w:firstColumn="1" w:lastColumn="0" w:noHBand="0" w:noVBand="1"/>
      </w:tblPr>
      <w:tblGrid>
        <w:gridCol w:w="582"/>
        <w:gridCol w:w="10713"/>
        <w:gridCol w:w="720"/>
      </w:tblGrid>
      <w:tr w:rsidR="004B0A17" w:rsidRPr="004B0A17" w14:paraId="2A88146A" w14:textId="77777777" w:rsidTr="004B0A17">
        <w:trPr>
          <w:tblCellSpacing w:w="0" w:type="dxa"/>
          <w:jc w:val="center"/>
        </w:trPr>
        <w:tc>
          <w:tcPr>
            <w:tcW w:w="435" w:type="dxa"/>
            <w:vAlign w:val="center"/>
            <w:hideMark/>
          </w:tcPr>
          <w:p w14:paraId="3D2D54BE" w14:textId="7A32B44D" w:rsidR="004B0A17" w:rsidRPr="004B0A17" w:rsidRDefault="004B0A17" w:rsidP="004B0A17">
            <w:pPr>
              <w:widowControl/>
              <w:jc w:val="left"/>
              <w:rPr>
                <w:rFonts w:ascii="Arial" w:eastAsia="宋体" w:hAnsi="Arial" w:cs="Arial"/>
                <w:kern w:val="0"/>
                <w:sz w:val="18"/>
                <w:szCs w:val="18"/>
              </w:rPr>
            </w:pPr>
            <w:r w:rsidRPr="004B0A17">
              <w:rPr>
                <w:rFonts w:ascii="Arial" w:eastAsia="宋体" w:hAnsi="Arial" w:cs="Arial"/>
                <w:kern w:val="0"/>
                <w:sz w:val="18"/>
                <w:szCs w:val="18"/>
              </w:rPr>
              <w:fldChar w:fldCharType="begin"/>
            </w:r>
            <w:r w:rsidRPr="004B0A17">
              <w:rPr>
                <w:rFonts w:ascii="Arial" w:eastAsia="宋体" w:hAnsi="Arial" w:cs="Arial"/>
                <w:kern w:val="0"/>
                <w:sz w:val="18"/>
                <w:szCs w:val="18"/>
              </w:rPr>
              <w:instrText xml:space="preserve"> INCLUDEPICTURE "http://www.cde.org.cn/styles/images/commons/foot_01.png" \* MERGEFORMATINET </w:instrText>
            </w:r>
            <w:r w:rsidRPr="004B0A17">
              <w:rPr>
                <w:rFonts w:ascii="Arial" w:eastAsia="宋体" w:hAnsi="Arial" w:cs="Arial"/>
                <w:kern w:val="0"/>
                <w:sz w:val="18"/>
                <w:szCs w:val="18"/>
              </w:rPr>
              <w:fldChar w:fldCharType="separate"/>
            </w:r>
            <w:r w:rsidRPr="004B0A17">
              <w:rPr>
                <w:rFonts w:ascii="Arial" w:eastAsia="宋体" w:hAnsi="Arial" w:cs="Arial"/>
                <w:noProof/>
                <w:kern w:val="0"/>
                <w:sz w:val="18"/>
                <w:szCs w:val="18"/>
              </w:rPr>
              <w:drawing>
                <wp:inline distT="0" distB="0" distL="0" distR="0" wp14:anchorId="6F609812" wp14:editId="05DC9452">
                  <wp:extent cx="369570" cy="9671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 cy="967105"/>
                          </a:xfrm>
                          <a:prstGeom prst="rect">
                            <a:avLst/>
                          </a:prstGeom>
                          <a:noFill/>
                          <a:ln>
                            <a:noFill/>
                          </a:ln>
                        </pic:spPr>
                      </pic:pic>
                    </a:graphicData>
                  </a:graphic>
                </wp:inline>
              </w:drawing>
            </w:r>
            <w:r w:rsidRPr="004B0A17">
              <w:rPr>
                <w:rFonts w:ascii="Arial" w:eastAsia="宋体" w:hAnsi="Arial" w:cs="Arial"/>
                <w:kern w:val="0"/>
                <w:sz w:val="18"/>
                <w:szCs w:val="18"/>
              </w:rPr>
              <w:fldChar w:fldCharType="end"/>
            </w:r>
          </w:p>
        </w:tc>
        <w:tc>
          <w:tcPr>
            <w:tcW w:w="0" w:type="auto"/>
            <w:vAlign w:val="center"/>
            <w:hideMark/>
          </w:tcPr>
          <w:p w14:paraId="0F18E122" w14:textId="77777777" w:rsidR="004B0A17" w:rsidRPr="004B0A17" w:rsidRDefault="004B0A17" w:rsidP="004B0A17">
            <w:pPr>
              <w:widowControl/>
              <w:jc w:val="center"/>
              <w:rPr>
                <w:rFonts w:ascii="Arial" w:eastAsia="宋体" w:hAnsi="Arial" w:cs="Arial"/>
                <w:kern w:val="0"/>
                <w:sz w:val="18"/>
                <w:szCs w:val="18"/>
              </w:rPr>
            </w:pPr>
            <w:r w:rsidRPr="004B0A17">
              <w:rPr>
                <w:rFonts w:ascii="Arial" w:eastAsia="宋体" w:hAnsi="Arial" w:cs="Arial"/>
                <w:kern w:val="0"/>
                <w:sz w:val="18"/>
                <w:szCs w:val="18"/>
              </w:rPr>
              <w:t>Copyright © </w:t>
            </w:r>
            <w:r w:rsidRPr="004B0A17">
              <w:rPr>
                <w:rFonts w:ascii="Arial" w:eastAsia="宋体" w:hAnsi="Arial" w:cs="Arial"/>
                <w:kern w:val="0"/>
                <w:sz w:val="18"/>
                <w:szCs w:val="18"/>
              </w:rPr>
              <w:t>国家药品监督管理局药品审评中心</w:t>
            </w:r>
            <w:r w:rsidRPr="004B0A17">
              <w:rPr>
                <w:rFonts w:ascii="Arial" w:eastAsia="宋体" w:hAnsi="Arial" w:cs="Arial"/>
                <w:kern w:val="0"/>
                <w:sz w:val="18"/>
                <w:szCs w:val="18"/>
              </w:rPr>
              <w:t>    All Right Reserved. </w:t>
            </w:r>
            <w:r w:rsidRPr="004B0A17">
              <w:rPr>
                <w:rFonts w:ascii="Arial" w:eastAsia="宋体" w:hAnsi="Arial" w:cs="Arial"/>
                <w:kern w:val="0"/>
                <w:sz w:val="18"/>
                <w:szCs w:val="18"/>
              </w:rPr>
              <w:br/>
            </w:r>
            <w:r w:rsidRPr="004B0A17">
              <w:rPr>
                <w:rFonts w:ascii="Arial" w:eastAsia="宋体" w:hAnsi="Arial" w:cs="Arial"/>
                <w:kern w:val="0"/>
                <w:sz w:val="18"/>
                <w:szCs w:val="18"/>
              </w:rPr>
              <w:t>地址：</w:t>
            </w:r>
            <w:r w:rsidRPr="004B0A17">
              <w:rPr>
                <w:rFonts w:ascii="Arial" w:eastAsia="宋体" w:hAnsi="Arial" w:cs="Arial"/>
                <w:kern w:val="0"/>
                <w:sz w:val="18"/>
                <w:szCs w:val="18"/>
              </w:rPr>
              <w:t> </w:t>
            </w:r>
            <w:r w:rsidRPr="004B0A17">
              <w:rPr>
                <w:rFonts w:ascii="Arial" w:eastAsia="宋体" w:hAnsi="Arial" w:cs="Arial"/>
                <w:kern w:val="0"/>
                <w:sz w:val="18"/>
                <w:szCs w:val="18"/>
              </w:rPr>
              <w:t>中国</w:t>
            </w:r>
            <w:r w:rsidRPr="004B0A17">
              <w:rPr>
                <w:rFonts w:ascii="Arial" w:eastAsia="宋体" w:hAnsi="Arial" w:cs="Arial"/>
                <w:kern w:val="0"/>
                <w:sz w:val="18"/>
                <w:szCs w:val="18"/>
              </w:rPr>
              <w:t>  </w:t>
            </w:r>
            <w:r w:rsidRPr="004B0A17">
              <w:rPr>
                <w:rFonts w:ascii="Arial" w:eastAsia="宋体" w:hAnsi="Arial" w:cs="Arial"/>
                <w:kern w:val="0"/>
                <w:sz w:val="18"/>
                <w:szCs w:val="18"/>
              </w:rPr>
              <w:t>北京市朝阳区建国路</w:t>
            </w:r>
            <w:r w:rsidRPr="004B0A17">
              <w:rPr>
                <w:rFonts w:ascii="Arial" w:eastAsia="宋体" w:hAnsi="Arial" w:cs="Arial"/>
                <w:kern w:val="0"/>
                <w:sz w:val="18"/>
                <w:szCs w:val="18"/>
              </w:rPr>
              <w:t>128</w:t>
            </w:r>
            <w:r w:rsidRPr="004B0A17">
              <w:rPr>
                <w:rFonts w:ascii="Arial" w:eastAsia="宋体" w:hAnsi="Arial" w:cs="Arial"/>
                <w:kern w:val="0"/>
                <w:sz w:val="18"/>
                <w:szCs w:val="18"/>
              </w:rPr>
              <w:t>号</w:t>
            </w:r>
            <w:r w:rsidRPr="004B0A17">
              <w:rPr>
                <w:rFonts w:ascii="Arial" w:eastAsia="宋体" w:hAnsi="Arial" w:cs="Arial"/>
                <w:kern w:val="0"/>
                <w:sz w:val="18"/>
                <w:szCs w:val="18"/>
              </w:rPr>
              <w:t>     </w:t>
            </w:r>
            <w:r w:rsidRPr="004B0A17">
              <w:rPr>
                <w:rFonts w:ascii="Arial" w:eastAsia="宋体" w:hAnsi="Arial" w:cs="Arial"/>
                <w:kern w:val="0"/>
                <w:sz w:val="18"/>
                <w:szCs w:val="18"/>
              </w:rPr>
              <w:t>邮编：</w:t>
            </w:r>
            <w:r w:rsidRPr="004B0A17">
              <w:rPr>
                <w:rFonts w:ascii="Arial" w:eastAsia="宋体" w:hAnsi="Arial" w:cs="Arial"/>
                <w:kern w:val="0"/>
                <w:sz w:val="18"/>
                <w:szCs w:val="18"/>
              </w:rPr>
              <w:t>100022    </w:t>
            </w:r>
            <w:r w:rsidRPr="004B0A17">
              <w:rPr>
                <w:rFonts w:ascii="Arial" w:eastAsia="宋体" w:hAnsi="Arial" w:cs="Arial"/>
                <w:kern w:val="0"/>
                <w:sz w:val="18"/>
                <w:szCs w:val="18"/>
              </w:rPr>
              <w:br/>
            </w:r>
            <w:r w:rsidRPr="004B0A17">
              <w:rPr>
                <w:rFonts w:ascii="Arial" w:eastAsia="宋体" w:hAnsi="Arial" w:cs="Arial"/>
                <w:kern w:val="0"/>
                <w:sz w:val="18"/>
                <w:szCs w:val="18"/>
              </w:rPr>
              <w:t>总机：</w:t>
            </w:r>
            <w:r w:rsidRPr="004B0A17">
              <w:rPr>
                <w:rFonts w:ascii="Arial" w:eastAsia="宋体" w:hAnsi="Arial" w:cs="Arial"/>
                <w:kern w:val="0"/>
                <w:sz w:val="18"/>
                <w:szCs w:val="18"/>
              </w:rPr>
              <w:t>8610-68585566     </w:t>
            </w:r>
            <w:r w:rsidRPr="004B0A17">
              <w:rPr>
                <w:rFonts w:ascii="Arial" w:eastAsia="宋体" w:hAnsi="Arial" w:cs="Arial"/>
                <w:kern w:val="0"/>
                <w:sz w:val="18"/>
                <w:szCs w:val="18"/>
              </w:rPr>
              <w:t>传真：</w:t>
            </w:r>
            <w:r w:rsidRPr="004B0A17">
              <w:rPr>
                <w:rFonts w:ascii="Arial" w:eastAsia="宋体" w:hAnsi="Arial" w:cs="Arial"/>
                <w:kern w:val="0"/>
                <w:sz w:val="18"/>
                <w:szCs w:val="18"/>
              </w:rPr>
              <w:t>8610-68584189    </w:t>
            </w:r>
            <w:r w:rsidRPr="004B0A17">
              <w:rPr>
                <w:rFonts w:ascii="Arial" w:eastAsia="宋体" w:hAnsi="Arial" w:cs="Arial"/>
                <w:kern w:val="0"/>
                <w:sz w:val="18"/>
                <w:szCs w:val="18"/>
              </w:rPr>
              <w:t>备案序号：</w:t>
            </w:r>
            <w:hyperlink r:id="rId15" w:tgtFrame="_blank" w:history="1">
              <w:r w:rsidRPr="004B0A17">
                <w:rPr>
                  <w:rFonts w:ascii="Arial" w:eastAsia="宋体" w:hAnsi="Arial" w:cs="Arial"/>
                  <w:color w:val="444444"/>
                  <w:kern w:val="0"/>
                  <w:sz w:val="18"/>
                  <w:szCs w:val="18"/>
                </w:rPr>
                <w:t>京</w:t>
              </w:r>
              <w:r w:rsidRPr="004B0A17">
                <w:rPr>
                  <w:rFonts w:ascii="Arial" w:eastAsia="宋体" w:hAnsi="Arial" w:cs="Arial"/>
                  <w:color w:val="444444"/>
                  <w:kern w:val="0"/>
                  <w:sz w:val="18"/>
                  <w:szCs w:val="18"/>
                </w:rPr>
                <w:t>ICP</w:t>
              </w:r>
              <w:r w:rsidRPr="004B0A17">
                <w:rPr>
                  <w:rFonts w:ascii="Arial" w:eastAsia="宋体" w:hAnsi="Arial" w:cs="Arial"/>
                  <w:color w:val="444444"/>
                  <w:kern w:val="0"/>
                  <w:sz w:val="18"/>
                  <w:szCs w:val="18"/>
                </w:rPr>
                <w:t>备</w:t>
              </w:r>
              <w:r w:rsidRPr="004B0A17">
                <w:rPr>
                  <w:rFonts w:ascii="Arial" w:eastAsia="宋体" w:hAnsi="Arial" w:cs="Arial"/>
                  <w:color w:val="444444"/>
                  <w:kern w:val="0"/>
                  <w:sz w:val="18"/>
                  <w:szCs w:val="18"/>
                </w:rPr>
                <w:t>09013725</w:t>
              </w:r>
              <w:r w:rsidRPr="004B0A17">
                <w:rPr>
                  <w:rFonts w:ascii="Arial" w:eastAsia="宋体" w:hAnsi="Arial" w:cs="Arial"/>
                  <w:color w:val="444444"/>
                  <w:kern w:val="0"/>
                  <w:sz w:val="18"/>
                  <w:szCs w:val="18"/>
                </w:rPr>
                <w:t>号</w:t>
              </w:r>
            </w:hyperlink>
            <w:r w:rsidRPr="004B0A17">
              <w:rPr>
                <w:rFonts w:ascii="Arial" w:eastAsia="宋体" w:hAnsi="Arial" w:cs="Arial"/>
                <w:kern w:val="0"/>
                <w:sz w:val="18"/>
                <w:szCs w:val="18"/>
              </w:rPr>
              <w:t> </w:t>
            </w:r>
          </w:p>
        </w:tc>
        <w:tc>
          <w:tcPr>
            <w:tcW w:w="540" w:type="dxa"/>
            <w:vAlign w:val="center"/>
            <w:hideMark/>
          </w:tcPr>
          <w:p w14:paraId="48817C3D" w14:textId="11FC6526" w:rsidR="004B0A17" w:rsidRPr="004B0A17" w:rsidRDefault="004B0A17" w:rsidP="004B0A17">
            <w:pPr>
              <w:widowControl/>
              <w:jc w:val="left"/>
              <w:rPr>
                <w:rFonts w:ascii="Arial" w:eastAsia="宋体" w:hAnsi="Arial" w:cs="Arial"/>
                <w:kern w:val="0"/>
                <w:sz w:val="18"/>
                <w:szCs w:val="18"/>
              </w:rPr>
            </w:pPr>
            <w:r w:rsidRPr="004B0A17">
              <w:rPr>
                <w:rFonts w:ascii="Arial" w:eastAsia="宋体" w:hAnsi="Arial" w:cs="Arial"/>
                <w:kern w:val="0"/>
                <w:sz w:val="18"/>
                <w:szCs w:val="18"/>
              </w:rPr>
              <w:fldChar w:fldCharType="begin"/>
            </w:r>
            <w:r w:rsidRPr="004B0A17">
              <w:rPr>
                <w:rFonts w:ascii="Arial" w:eastAsia="宋体" w:hAnsi="Arial" w:cs="Arial"/>
                <w:kern w:val="0"/>
                <w:sz w:val="18"/>
                <w:szCs w:val="18"/>
              </w:rPr>
              <w:instrText xml:space="preserve"> INCLUDEPICTURE "http://www.cde.org.cn/styles/images/commons/foot_04.png" \* MERGEFORMATINET </w:instrText>
            </w:r>
            <w:r w:rsidRPr="004B0A17">
              <w:rPr>
                <w:rFonts w:ascii="Arial" w:eastAsia="宋体" w:hAnsi="Arial" w:cs="Arial"/>
                <w:kern w:val="0"/>
                <w:sz w:val="18"/>
                <w:szCs w:val="18"/>
              </w:rPr>
              <w:fldChar w:fldCharType="separate"/>
            </w:r>
            <w:r w:rsidRPr="004B0A17">
              <w:rPr>
                <w:rFonts w:ascii="Arial" w:eastAsia="宋体" w:hAnsi="Arial" w:cs="Arial"/>
                <w:noProof/>
                <w:kern w:val="0"/>
                <w:sz w:val="18"/>
                <w:szCs w:val="18"/>
              </w:rPr>
              <w:drawing>
                <wp:inline distT="0" distB="0" distL="0" distR="0" wp14:anchorId="67B6DAEE" wp14:editId="48842E98">
                  <wp:extent cx="457200" cy="967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967105"/>
                          </a:xfrm>
                          <a:prstGeom prst="rect">
                            <a:avLst/>
                          </a:prstGeom>
                          <a:noFill/>
                          <a:ln>
                            <a:noFill/>
                          </a:ln>
                        </pic:spPr>
                      </pic:pic>
                    </a:graphicData>
                  </a:graphic>
                </wp:inline>
              </w:drawing>
            </w:r>
            <w:r w:rsidRPr="004B0A17">
              <w:rPr>
                <w:rFonts w:ascii="Arial" w:eastAsia="宋体" w:hAnsi="Arial" w:cs="Arial"/>
                <w:kern w:val="0"/>
                <w:sz w:val="18"/>
                <w:szCs w:val="18"/>
              </w:rPr>
              <w:fldChar w:fldCharType="end"/>
            </w:r>
          </w:p>
        </w:tc>
      </w:tr>
    </w:tbl>
    <w:p w14:paraId="418401B2" w14:textId="77777777" w:rsidR="004B0A17" w:rsidRPr="004B0A17" w:rsidRDefault="004B0A17" w:rsidP="004B0A17">
      <w:pPr>
        <w:widowControl/>
        <w:jc w:val="left"/>
        <w:rPr>
          <w:rFonts w:ascii="宋体" w:eastAsia="宋体" w:hAnsi="宋体" w:cs="宋体"/>
          <w:vanish/>
          <w:kern w:val="0"/>
          <w:sz w:val="24"/>
        </w:rPr>
      </w:pPr>
    </w:p>
    <w:tbl>
      <w:tblPr>
        <w:tblW w:w="12015" w:type="dxa"/>
        <w:jc w:val="center"/>
        <w:tblCellSpacing w:w="0" w:type="dxa"/>
        <w:tblCellMar>
          <w:left w:w="0" w:type="dxa"/>
          <w:right w:w="0" w:type="dxa"/>
        </w:tblCellMar>
        <w:tblLook w:val="04A0" w:firstRow="1" w:lastRow="0" w:firstColumn="1" w:lastColumn="0" w:noHBand="0" w:noVBand="1"/>
      </w:tblPr>
      <w:tblGrid>
        <w:gridCol w:w="12015"/>
      </w:tblGrid>
      <w:tr w:rsidR="004B0A17" w:rsidRPr="004B0A17" w14:paraId="7B14F9C8" w14:textId="77777777" w:rsidTr="004B0A17">
        <w:trPr>
          <w:trHeight w:val="200"/>
          <w:tblCellSpacing w:w="0" w:type="dxa"/>
          <w:jc w:val="center"/>
        </w:trPr>
        <w:tc>
          <w:tcPr>
            <w:tcW w:w="0" w:type="auto"/>
            <w:vAlign w:val="center"/>
            <w:hideMark/>
          </w:tcPr>
          <w:p w14:paraId="0041E5AE" w14:textId="77777777" w:rsidR="004B0A17" w:rsidRPr="004B0A17" w:rsidRDefault="004B0A17" w:rsidP="004B0A17">
            <w:pPr>
              <w:widowControl/>
              <w:jc w:val="left"/>
              <w:rPr>
                <w:rFonts w:ascii="宋体" w:eastAsia="宋体" w:hAnsi="宋体" w:cs="宋体"/>
                <w:kern w:val="0"/>
                <w:sz w:val="24"/>
              </w:rPr>
            </w:pPr>
          </w:p>
        </w:tc>
      </w:tr>
    </w:tbl>
    <w:p w14:paraId="1C357236" w14:textId="77777777" w:rsidR="004B0A17" w:rsidRDefault="004B0A17"/>
    <w:sectPr w:rsidR="004B0A17" w:rsidSect="00AB6459">
      <w:pgSz w:w="16840" w:h="2382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20B0604020202020204"/>
    <w:charset w:val="86"/>
    <w:family w:val="roman"/>
    <w:notTrueType/>
    <w:pitch w:val="default"/>
    <w:sig w:usb0="00002A87" w:usb1="080E0000" w:usb2="00000010" w:usb3="00000000" w:csb0="000401FF" w:csb1="00000000"/>
  </w:font>
  <w:font w:name="仿宋_GB2312">
    <w:altName w:val="宋体"/>
    <w:panose1 w:val="020B0604020202020204"/>
    <w:charset w:val="86"/>
    <w:family w:val="roman"/>
    <w:notTrueType/>
    <w:pitch w:val="default"/>
    <w:sig w:usb0="00002A87" w:usb1="080E0000" w:usb2="00000010" w:usb3="00000000" w:csb0="0004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1"/>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17"/>
    <w:rsid w:val="004B0A17"/>
    <w:rsid w:val="00AB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2DC55F"/>
  <w15:chartTrackingRefBased/>
  <w15:docId w15:val="{82BD4194-7A08-4C48-84E1-32A8ED0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0A17"/>
    <w:pPr>
      <w:widowControl/>
      <w:spacing w:before="100" w:beforeAutospacing="1" w:after="100" w:afterAutospacing="1"/>
      <w:jc w:val="left"/>
    </w:pPr>
    <w:rPr>
      <w:rFonts w:ascii="宋体" w:eastAsia="宋体" w:hAnsi="宋体" w:cs="宋体"/>
      <w:kern w:val="0"/>
      <w:sz w:val="24"/>
    </w:rPr>
  </w:style>
  <w:style w:type="character" w:styleId="a3">
    <w:name w:val="Hyperlink"/>
    <w:basedOn w:val="a0"/>
    <w:uiPriority w:val="99"/>
    <w:semiHidden/>
    <w:unhideWhenUsed/>
    <w:rsid w:val="004B0A17"/>
    <w:rPr>
      <w:color w:val="0000FF"/>
      <w:u w:val="single"/>
    </w:rPr>
  </w:style>
  <w:style w:type="character" w:styleId="a4">
    <w:name w:val="FollowedHyperlink"/>
    <w:basedOn w:val="a0"/>
    <w:uiPriority w:val="99"/>
    <w:semiHidden/>
    <w:unhideWhenUsed/>
    <w:rsid w:val="004B0A17"/>
    <w:rPr>
      <w:color w:val="800080"/>
      <w:u w:val="single"/>
    </w:rPr>
  </w:style>
  <w:style w:type="paragraph" w:styleId="a5">
    <w:name w:val="Normal (Web)"/>
    <w:basedOn w:val="a"/>
    <w:uiPriority w:val="99"/>
    <w:unhideWhenUsed/>
    <w:rsid w:val="004B0A17"/>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4B0A17"/>
    <w:rPr>
      <w:b/>
      <w:bCs/>
    </w:rPr>
  </w:style>
  <w:style w:type="character" w:customStyle="1" w:styleId="style1">
    <w:name w:val="style1"/>
    <w:basedOn w:val="a0"/>
    <w:rsid w:val="004B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0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org.cn/news.do?method=viewInfoCommon&amp;id=a24c326f122b243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de.org.cn/news.do?method=viewInfoCommon&amp;id=09817e1a58c7472a" TargetMode="External"/><Relationship Id="rId12" Type="http://schemas.openxmlformats.org/officeDocument/2006/relationships/hyperlink" Target="http://www.cde.org.cn/news.do?method=viewInfoCommon&amp;id=86cfb014bf53f5d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cde.org.cn/news.do?method=viewInfoCommon&amp;id=8174766cb220b7c6" TargetMode="External"/><Relationship Id="rId5" Type="http://schemas.openxmlformats.org/officeDocument/2006/relationships/image" Target="media/image1.jpeg"/><Relationship Id="rId15" Type="http://schemas.openxmlformats.org/officeDocument/2006/relationships/hyperlink" Target="http://www.miibeian.gov.cn/" TargetMode="External"/><Relationship Id="rId10" Type="http://schemas.openxmlformats.org/officeDocument/2006/relationships/hyperlink" Target="http://www.cde.org.cn/news.do?method=viewInfoCommon&amp;id=d33aa60b049ad834" TargetMode="External"/><Relationship Id="rId4" Type="http://schemas.openxmlformats.org/officeDocument/2006/relationships/hyperlink" Target="http://www.cde.org.cn/news.do?method=news_index" TargetMode="External"/><Relationship Id="rId9" Type="http://schemas.openxmlformats.org/officeDocument/2006/relationships/hyperlink" Target="http://www.cde.org.cn/news.do?method=viewInfoCommon&amp;id=e232fd6407fd35ed"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6626</Words>
  <Characters>37774</Characters>
  <Application>Microsoft Office Word</Application>
  <DocSecurity>0</DocSecurity>
  <Lines>314</Lines>
  <Paragraphs>88</Paragraphs>
  <ScaleCrop>false</ScaleCrop>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68819027@qq.com</dc:creator>
  <cp:keywords/>
  <dc:description/>
  <cp:lastModifiedBy>68819027@qq.com</cp:lastModifiedBy>
  <cp:revision>2</cp:revision>
  <dcterms:created xsi:type="dcterms:W3CDTF">2020-12-16T06:27:00Z</dcterms:created>
  <dcterms:modified xsi:type="dcterms:W3CDTF">2020-12-16T06:33:00Z</dcterms:modified>
</cp:coreProperties>
</file>